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1"/>
        <w:jc w:val="center"/>
      </w:pPr>
      <w:r/>
      <w:r/>
    </w:p>
    <w:p>
      <w:pPr>
        <w:pStyle w:val="711"/>
        <w:jc w:val="center"/>
      </w:pPr>
      <w:r/>
      <w:r/>
    </w:p>
    <w:tbl>
      <w:tblPr>
        <w:tblW w:w="0" w:type="auto"/>
        <w:tblInd w:w="0" w:type="dxa"/>
        <w:tblBorders>
          <w:top w:val="single" w:color="000000" w:sz="24" w:space="0"/>
          <w:left w:val="none" w:color="000000" w:sz="0" w:space="0"/>
          <w:bottom w:val="none" w:color="000000" w:sz="0" w:space="0"/>
          <w:right w:val="none" w:color="000000" w:sz="0" w:space="0"/>
          <w:insideH w:val="none" w:color="000000" w:sz="0" w:space="0"/>
          <w:insideV w:val="none" w:color="000000" w:sz="0" w:space="0"/>
        </w:tblBorders>
        <w:tblLayout w:type="fixed"/>
        <w:tblCellMar>
          <w:left w:w="70" w:type="dxa"/>
          <w:top w:w="0" w:type="dxa"/>
          <w:right w:w="70" w:type="dxa"/>
          <w:bottom w:w="0" w:type="dxa"/>
        </w:tblCellMar>
        <w:tblLook w:val="04A0" w:firstRow="1" w:lastRow="0" w:firstColumn="1" w:lastColumn="0" w:noHBand="0" w:noVBand="1"/>
      </w:tblPr>
      <w:tblGrid>
        <w:gridCol w:w="8451"/>
      </w:tblGrid>
      <w:tr>
        <w:trPr/>
        <w:tc>
          <w:tcPr>
            <w:tcW w:w="8451" w:type="dxa"/>
            <w:vAlign w:val="top"/>
            <w:textDirection w:val="lrTb"/>
            <w:noWrap w:val="false"/>
          </w:tcPr>
          <w:p>
            <w:pPr>
              <w:pStyle w:val="711"/>
              <w:jc w:val="center"/>
            </w:pPr>
            <w:r/>
            <w:r/>
          </w:p>
        </w:tc>
      </w:tr>
    </w:tbl>
    <w:p>
      <w:pPr>
        <w:pStyle w:val="711"/>
        <w:jc w:val="center"/>
        <w:spacing w:line="19" w:lineRule="exact"/>
      </w:pPr>
      <w:r/>
      <w:r/>
    </w:p>
    <w:p>
      <w:pPr>
        <w:pStyle w:val="711"/>
        <w:jc w:val="center"/>
      </w:pPr>
      <w:r/>
      <w:r/>
    </w:p>
    <w:p>
      <w:pPr>
        <w:pStyle w:val="711"/>
        <w:jc w:val="center"/>
      </w:pPr>
      <w:r/>
      <w:r/>
    </w:p>
    <w:p>
      <w:pPr>
        <w:pStyle w:val="711"/>
        <w:jc w:val="center"/>
      </w:pPr>
      <w:r/>
      <w:r/>
    </w:p>
    <w:p>
      <w:pPr>
        <w:pStyle w:val="711"/>
        <w:ind w:firstLine="1418"/>
        <w:jc w:val="center"/>
      </w:pPr>
      <w:r/>
      <w:r/>
    </w:p>
    <w:p>
      <w:pPr>
        <w:pStyle w:val="711"/>
        <w:jc w:val="center"/>
      </w:pPr>
      <w:r/>
      <w:r/>
    </w:p>
    <w:tbl>
      <w:tblPr>
        <w:tblW w:w="0" w:type="auto"/>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jc w:val="center"/>
              <w:rPr>
                <w:b/>
              </w:rPr>
            </w:pPr>
            <w:r>
              <w:rPr>
                <w:b/>
              </w:rPr>
              <w:t xml:space="preserve">Confidentiality Agreement</w:t>
            </w:r>
            <w:r/>
          </w:p>
        </w:tc>
      </w:tr>
    </w:tbl>
    <w:p>
      <w:pPr>
        <w:pStyle w:val="711"/>
        <w:jc w:val="center"/>
      </w:pPr>
      <w:r/>
      <w:r/>
    </w:p>
    <w:p>
      <w:pPr>
        <w:pStyle w:val="711"/>
        <w:jc w:val="center"/>
      </w:pPr>
      <w:r/>
      <w:r/>
    </w:p>
    <w:tbl>
      <w:tblPr>
        <w:tblW w:w="0" w:type="auto"/>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jc w:val="center"/>
            </w:pPr>
            <w:r>
              <w:t xml:space="preserve">Dated as of</w:t>
            </w:r>
            <w:r/>
          </w:p>
        </w:tc>
      </w:tr>
    </w:tbl>
    <w:p>
      <w:pPr>
        <w:pStyle w:val="711"/>
        <w:jc w:val="center"/>
      </w:pPr>
      <w:r/>
      <w:r/>
    </w:p>
    <w:tbl>
      <w:tblPr>
        <w:tblW w:w="0" w:type="auto"/>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jc w:val="center"/>
            </w:pPr>
            <w:r>
              <w:rPr>
                <w:b/>
              </w:rPr>
              <w:t xml:space="preserve">07</w:t>
            </w:r>
            <w:r>
              <w:rPr>
                <w:b/>
              </w:rPr>
              <w:t xml:space="preserve">/0</w:t>
            </w:r>
            <w:r>
              <w:rPr>
                <w:b/>
              </w:rPr>
              <w:t xml:space="preserve">2</w:t>
            </w:r>
            <w:r>
              <w:rPr>
                <w:b/>
              </w:rPr>
              <w:t xml:space="preserve">/202</w:t>
            </w:r>
            <w:r>
              <w:rPr>
                <w:b/>
              </w:rPr>
              <w:t xml:space="preserve">2</w:t>
            </w:r>
            <w:r/>
          </w:p>
        </w:tc>
      </w:tr>
    </w:tbl>
    <w:p>
      <w:pPr>
        <w:pStyle w:val="711"/>
        <w:jc w:val="center"/>
      </w:pPr>
      <w:r/>
      <w:r/>
    </w:p>
    <w:p>
      <w:pPr>
        <w:pStyle w:val="711"/>
        <w:jc w:val="center"/>
      </w:pPr>
      <w:r/>
      <w:r/>
    </w:p>
    <w:p>
      <w:pPr>
        <w:pStyle w:val="711"/>
        <w:jc w:val="center"/>
      </w:pPr>
      <w:r/>
      <w:r/>
    </w:p>
    <w:p>
      <w:pPr>
        <w:pStyle w:val="711"/>
        <w:jc w:val="center"/>
      </w:pPr>
      <w:r/>
      <w:r/>
    </w:p>
    <w:tbl>
      <w:tblPr>
        <w:tblW w:w="0" w:type="auto"/>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jc w:val="center"/>
            </w:pPr>
            <w:r>
              <w:t xml:space="preserve">between</w:t>
            </w:r>
            <w:r/>
          </w:p>
        </w:tc>
      </w:tr>
    </w:tbl>
    <w:p>
      <w:pPr>
        <w:pStyle w:val="711"/>
        <w:jc w:val="center"/>
      </w:pPr>
      <w:r/>
      <w:r/>
    </w:p>
    <w:p>
      <w:pPr>
        <w:pStyle w:val="711"/>
        <w:jc w:val="center"/>
      </w:pPr>
      <w:r/>
      <w:r/>
    </w:p>
    <w:tbl>
      <w:tblPr>
        <w:tblW w:w="0" w:type="auto"/>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jc w:val="center"/>
              <w:rPr>
                <w:b/>
              </w:rPr>
            </w:pPr>
            <w:r>
              <w:rPr>
                <w:b/>
              </w:rPr>
              <w:t xml:space="preserve">Goldoni-Keestrack srl</w:t>
            </w:r>
            <w:r>
              <w:rPr>
                <w:b/>
              </w:rPr>
            </w:r>
            <w:r/>
          </w:p>
        </w:tc>
      </w:tr>
    </w:tbl>
    <w:p>
      <w:pPr>
        <w:pStyle w:val="711"/>
        <w:jc w:val="center"/>
        <w:rPr>
          <w:b/>
        </w:rPr>
      </w:pPr>
      <w:r>
        <w:rPr>
          <w:b/>
        </w:rPr>
      </w:r>
      <w:r/>
    </w:p>
    <w:p>
      <w:pPr>
        <w:pStyle w:val="711"/>
        <w:jc w:val="center"/>
        <w:rPr>
          <w:b/>
        </w:rPr>
      </w:pPr>
      <w:r>
        <w:rPr>
          <w:b/>
        </w:rPr>
      </w:r>
      <w:r/>
    </w:p>
    <w:tbl>
      <w:tblPr>
        <w:tblW w:w="0" w:type="auto"/>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jc w:val="center"/>
              <w:rPr>
                <w:b/>
              </w:rPr>
            </w:pPr>
            <w:r>
              <w:rPr>
                <w:b/>
              </w:rPr>
              <w:t xml:space="preserve">and</w:t>
            </w:r>
            <w:r/>
          </w:p>
        </w:tc>
      </w:tr>
    </w:tbl>
    <w:p>
      <w:pPr>
        <w:pStyle w:val="711"/>
        <w:jc w:val="center"/>
        <w:rPr>
          <w:b/>
        </w:rPr>
      </w:pPr>
      <w:r>
        <w:rPr>
          <w:b/>
        </w:rPr>
      </w:r>
      <w:r/>
    </w:p>
    <w:p>
      <w:pPr>
        <w:pStyle w:val="711"/>
        <w:jc w:val="center"/>
        <w:rPr>
          <w:b/>
          <w:lang w:val="it-IT"/>
        </w:rPr>
      </w:pPr>
      <w:r>
        <w:rPr>
          <w:b/>
          <w:lang w:val="it-IT"/>
        </w:rPr>
        <w:t xml:space="preserve">Steve Caster</w:t>
      </w:r>
      <w:r/>
    </w:p>
    <w:p>
      <w:pPr>
        <w:pStyle w:val="711"/>
        <w:jc w:val="center"/>
        <w:rPr>
          <w:b/>
          <w:lang w:val="it-IT"/>
        </w:rPr>
      </w:pPr>
      <w:r>
        <w:rPr>
          <w:b/>
          <w:lang w:val="it-IT"/>
        </w:rPr>
      </w:r>
      <w:r/>
    </w:p>
    <w:p>
      <w:pPr>
        <w:pStyle w:val="711"/>
        <w:jc w:val="center"/>
        <w:rPr>
          <w:b/>
          <w:lang w:val="it-IT"/>
        </w:rPr>
      </w:pPr>
      <w:r>
        <w:rPr>
          <w:b/>
          <w:lang w:val="it-IT"/>
        </w:rPr>
      </w:r>
      <w:r/>
    </w:p>
    <w:p>
      <w:pPr>
        <w:pStyle w:val="711"/>
        <w:jc w:val="center"/>
        <w:rPr>
          <w:b/>
          <w:lang w:val="it-IT"/>
        </w:rPr>
      </w:pPr>
      <w:r>
        <w:rPr>
          <w:b/>
          <w:lang w:val="it-IT"/>
        </w:rPr>
      </w:r>
      <w:r/>
    </w:p>
    <w:p>
      <w:pPr>
        <w:pStyle w:val="711"/>
        <w:jc w:val="center"/>
        <w:rPr>
          <w:b/>
          <w:lang w:val="it-IT"/>
        </w:rPr>
      </w:pPr>
      <w:r>
        <w:rPr>
          <w:b/>
          <w:lang w:val="it-IT"/>
        </w:rPr>
      </w:r>
      <w:r/>
    </w:p>
    <w:p>
      <w:pPr>
        <w:pStyle w:val="711"/>
        <w:jc w:val="center"/>
        <w:rPr>
          <w:b/>
          <w:lang w:val="it-IT"/>
        </w:rPr>
      </w:pPr>
      <w:r>
        <w:rPr>
          <w:b/>
          <w:lang w:val="it-IT"/>
        </w:rPr>
      </w:r>
      <w:r/>
    </w:p>
    <w:p>
      <w:pPr>
        <w:pStyle w:val="711"/>
        <w:jc w:val="center"/>
        <w:rPr>
          <w:b/>
          <w:lang w:val="it-IT"/>
        </w:rPr>
      </w:pPr>
      <w:r>
        <w:rPr>
          <w:b/>
          <w:lang w:val="it-IT"/>
        </w:rPr>
      </w:r>
      <w:r/>
    </w:p>
    <w:p>
      <w:pPr>
        <w:pStyle w:val="711"/>
        <w:jc w:val="center"/>
        <w:rPr>
          <w:lang w:val="fr-FR"/>
        </w:rPr>
      </w:pPr>
      <w:r>
        <w:rPr>
          <w:lang w:val="fr-FR"/>
        </w:rPr>
        <w:t xml:space="preserve"> </w:t>
      </w:r>
      <w:r>
        <w:rPr>
          <w:lang w:val="fr-FR"/>
        </w:rPr>
      </w:r>
      <w:r/>
    </w:p>
    <w:p>
      <w:pPr>
        <w:pStyle w:val="711"/>
        <w:jc w:val="center"/>
        <w:rPr>
          <w:lang w:val="fr-FR"/>
        </w:rPr>
      </w:pPr>
      <w:r>
        <w:rPr>
          <w:lang w:val="fr-FR"/>
        </w:rPr>
      </w:r>
      <w:r/>
    </w:p>
    <w:p>
      <w:pPr>
        <w:pStyle w:val="711"/>
        <w:jc w:val="center"/>
        <w:rPr>
          <w:lang w:val="fr-FR"/>
        </w:rPr>
      </w:pPr>
      <w:r>
        <w:rPr>
          <w:lang w:val="fr-FR"/>
        </w:rPr>
      </w:r>
      <w:r/>
    </w:p>
    <w:p>
      <w:pPr>
        <w:pStyle w:val="711"/>
        <w:jc w:val="center"/>
        <w:rPr>
          <w:lang w:val="fr-FR"/>
        </w:rPr>
      </w:pPr>
      <w:r>
        <w:rPr>
          <w:lang w:val="fr-FR"/>
        </w:rPr>
      </w:r>
      <w:r/>
    </w:p>
    <w:p>
      <w:pPr>
        <w:pStyle w:val="711"/>
        <w:jc w:val="center"/>
        <w:rPr>
          <w:lang w:val="fr-FR"/>
        </w:rPr>
      </w:pPr>
      <w:r>
        <w:rPr>
          <w:lang w:val="fr-FR"/>
        </w:rPr>
      </w:r>
      <w:r/>
    </w:p>
    <w:tbl>
      <w:tblPr>
        <w:tblW w:w="0" w:type="auto"/>
        <w:tblInd w:w="0" w:type="dxa"/>
        <w:tblBorders>
          <w:top w:val="single" w:color="000000" w:sz="24" w:space="0"/>
          <w:left w:val="single" w:color="000000" w:sz="24" w:space="0"/>
          <w:bottom w:val="single" w:color="000000" w:sz="24" w:space="0"/>
          <w:right w:val="single" w:color="000000" w:sz="24" w:space="0"/>
          <w:insideH w:val="none" w:color="000000" w:sz="0" w:space="0"/>
          <w:insideV w:val="none" w:color="000000" w:sz="0" w:space="0"/>
        </w:tblBorders>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4" w:space="0"/>
              <w:left w:val="none" w:color="000000" w:sz="4" w:space="0"/>
              <w:bottom w:val="single" w:color="000000" w:sz="24" w:space="0"/>
              <w:right w:val="none" w:color="000000" w:sz="4" w:space="0"/>
            </w:tcBorders>
            <w:tcW w:w="8451" w:type="dxa"/>
            <w:vAlign w:val="top"/>
            <w:textDirection w:val="lrTb"/>
            <w:noWrap w:val="false"/>
          </w:tcPr>
          <w:p>
            <w:pPr>
              <w:pStyle w:val="711"/>
              <w:jc w:val="center"/>
              <w:rPr>
                <w:lang w:val="fr-FR"/>
              </w:rPr>
            </w:pPr>
            <w:r>
              <w:rPr>
                <w:lang w:val="fr-FR"/>
              </w:rPr>
            </w:r>
            <w:r/>
          </w:p>
        </w:tc>
      </w:tr>
    </w:tbl>
    <w:p>
      <w:pPr>
        <w:pStyle w:val="711"/>
        <w:jc w:val="center"/>
        <w:spacing w:line="19" w:lineRule="exact"/>
        <w:rPr>
          <w:lang w:val="fr-FR"/>
        </w:rPr>
      </w:pPr>
      <w:r>
        <w:rPr>
          <w:lang w:val="fr-FR"/>
        </w:rPr>
      </w:r>
      <w:r/>
    </w:p>
    <w:p>
      <w:pPr>
        <w:pStyle w:val="711"/>
        <w:jc w:val="center"/>
        <w:tabs>
          <w:tab w:val="left" w:pos="720" w:leader="none"/>
          <w:tab w:val="left" w:pos="2880" w:leader="none"/>
          <w:tab w:val="left" w:pos="3600" w:leader="none"/>
          <w:tab w:val="center" w:pos="4161" w:leader="none"/>
        </w:tabs>
      </w:pPr>
      <w:r>
        <w:rPr>
          <w:b/>
        </w:rPr>
        <w:t xml:space="preserve">TABLE OF CONTENTS</w:t>
      </w:r>
      <w:r/>
    </w:p>
    <w:p>
      <w:pPr>
        <w:pStyle w:val="711"/>
        <w:jc w:val="center"/>
        <w:tabs>
          <w:tab w:val="left" w:pos="720" w:leader="none"/>
          <w:tab w:val="left" w:pos="2880" w:leader="none"/>
          <w:tab w:val="left" w:pos="3600" w:leader="none"/>
          <w:tab w:val="center" w:pos="4161" w:leader="none"/>
        </w:tabs>
      </w:pPr>
      <w:r/>
      <w:r/>
    </w:p>
    <w:p>
      <w:pPr>
        <w:pStyle w:val="741"/>
        <w:tabs>
          <w:tab w:val="left" w:pos="720" w:leader="none"/>
          <w:tab w:val="right" w:pos="8301" w:leader="dot"/>
        </w:tabs>
        <w:rPr>
          <w:rFonts w:ascii="Calibri" w:hAnsi="Calibri"/>
          <w:smallCaps w:val="0"/>
          <w:sz w:val="22"/>
          <w:szCs w:val="22"/>
        </w:rPr>
      </w:pPr>
      <w:r>
        <w:rPr>
          <w:b/>
        </w:rPr>
        <w:fldChar w:fldCharType="begin"/>
      </w:r>
      <w:r>
        <w:rPr>
          <w:b/>
        </w:rPr>
        <w:instrText xml:space="preserve"> TOC \t "Titolo 1;2;Sezione;1" </w:instrText>
      </w:r>
      <w:r>
        <w:rPr>
          <w:b/>
        </w:rPr>
        <w:fldChar w:fldCharType="separate"/>
      </w:r>
      <w:r>
        <w:t xml:space="preserve">1.</w:t>
      </w:r>
      <w:r>
        <w:rPr>
          <w:rFonts w:ascii="Calibri" w:hAnsi="Calibri"/>
          <w:smallCaps w:val="0"/>
          <w:sz w:val="22"/>
          <w:szCs w:val="22"/>
        </w:rPr>
        <w:tab/>
      </w:r>
      <w:r>
        <w:t xml:space="preserve">Definitions</w:t>
        <w:tab/>
      </w:r>
      <w:r>
        <w:fldChar w:fldCharType="begin"/>
      </w:r>
      <w:r>
        <w:instrText xml:space="preserve"> PAGEREF _Toc311729888 \h </w:instrText>
      </w:r>
      <w:r>
        <w:fldChar w:fldCharType="separate"/>
      </w:r>
      <w:r>
        <w:t xml:space="preserve">1</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2.</w:t>
      </w:r>
      <w:r>
        <w:rPr>
          <w:rFonts w:ascii="Calibri" w:hAnsi="Calibri"/>
          <w:smallCaps w:val="0"/>
          <w:sz w:val="22"/>
          <w:szCs w:val="22"/>
        </w:rPr>
        <w:tab/>
      </w:r>
      <w:r>
        <w:t xml:space="preserve">Confidentiality Undertaking</w:t>
        <w:tab/>
      </w:r>
      <w:r>
        <w:fldChar w:fldCharType="begin"/>
      </w:r>
      <w:r>
        <w:instrText xml:space="preserve"> PAGEREF _Toc311729889 \h </w:instrText>
      </w:r>
      <w:r>
        <w:fldChar w:fldCharType="separate"/>
      </w:r>
      <w:r>
        <w:t xml:space="preserve">2</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3.</w:t>
      </w:r>
      <w:r>
        <w:rPr>
          <w:rFonts w:ascii="Calibri" w:hAnsi="Calibri"/>
          <w:smallCaps w:val="0"/>
          <w:sz w:val="22"/>
          <w:szCs w:val="22"/>
        </w:rPr>
        <w:tab/>
      </w:r>
      <w:r>
        <w:t xml:space="preserve">Return of Confidential Information</w:t>
        <w:tab/>
      </w:r>
      <w:r>
        <w:fldChar w:fldCharType="begin"/>
      </w:r>
      <w:r>
        <w:instrText xml:space="preserve"> PAGEREF _Toc311729890 \h </w:instrText>
      </w:r>
      <w:r>
        <w:fldChar w:fldCharType="separate"/>
      </w:r>
      <w:r>
        <w:t xml:space="preserve">3</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4.</w:t>
      </w:r>
      <w:r>
        <w:rPr>
          <w:rFonts w:ascii="Calibri" w:hAnsi="Calibri"/>
          <w:smallCaps w:val="0"/>
          <w:sz w:val="22"/>
          <w:szCs w:val="22"/>
        </w:rPr>
        <w:tab/>
      </w:r>
      <w:r>
        <w:t xml:space="preserve">No Representation</w:t>
      </w:r>
      <w:r>
        <w:tab/>
      </w:r>
      <w:r>
        <w:fldChar w:fldCharType="begin"/>
      </w:r>
      <w:r>
        <w:instrText xml:space="preserve"> PAGEREF _Toc311729891 \h </w:instrText>
      </w:r>
      <w:r>
        <w:fldChar w:fldCharType="separate"/>
      </w:r>
      <w:r>
        <w:t xml:space="preserve">4</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5.</w:t>
      </w:r>
      <w:r>
        <w:rPr>
          <w:rFonts w:ascii="Calibri" w:hAnsi="Calibri"/>
          <w:smallCaps w:val="0"/>
          <w:sz w:val="22"/>
          <w:szCs w:val="22"/>
        </w:rPr>
        <w:tab/>
      </w:r>
      <w:r>
        <w:t xml:space="preserve">No Granting of Rights</w:t>
        <w:tab/>
      </w:r>
      <w:r>
        <w:fldChar w:fldCharType="begin"/>
      </w:r>
      <w:r>
        <w:instrText xml:space="preserve"> PAGEREF _Toc311729892 \h </w:instrText>
      </w:r>
      <w:r>
        <w:fldChar w:fldCharType="separate"/>
      </w:r>
      <w:r>
        <w:t xml:space="preserve">4</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6.</w:t>
      </w:r>
      <w:r>
        <w:rPr>
          <w:rFonts w:ascii="Calibri" w:hAnsi="Calibri"/>
          <w:smallCaps w:val="0"/>
          <w:sz w:val="22"/>
          <w:szCs w:val="22"/>
        </w:rPr>
        <w:tab/>
      </w:r>
      <w:r>
        <w:t xml:space="preserve">No Agency</w:t>
        <w:tab/>
      </w:r>
      <w:r>
        <w:fldChar w:fldCharType="begin"/>
      </w:r>
      <w:r>
        <w:instrText xml:space="preserve"> PAGEREF _Toc311729893 \h </w:instrText>
      </w:r>
      <w:r>
        <w:fldChar w:fldCharType="separate"/>
      </w:r>
      <w:r>
        <w:t xml:space="preserve">4</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7.</w:t>
      </w:r>
      <w:r>
        <w:rPr>
          <w:rFonts w:ascii="Calibri" w:hAnsi="Calibri"/>
          <w:smallCaps w:val="0"/>
          <w:sz w:val="22"/>
          <w:szCs w:val="22"/>
        </w:rPr>
        <w:tab/>
      </w:r>
      <w:r>
        <w:t xml:space="preserve">Notices and Communications</w:t>
        <w:tab/>
      </w:r>
      <w:r>
        <w:fldChar w:fldCharType="begin"/>
      </w:r>
      <w:r>
        <w:instrText xml:space="preserve"> PAGEREF _Toc311729894 \h </w:instrText>
      </w:r>
      <w:r>
        <w:fldChar w:fldCharType="separate"/>
      </w:r>
      <w:r>
        <w:t xml:space="preserve">4</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8.</w:t>
      </w:r>
      <w:r>
        <w:rPr>
          <w:rFonts w:ascii="Calibri" w:hAnsi="Calibri"/>
          <w:smallCaps w:val="0"/>
          <w:sz w:val="22"/>
          <w:szCs w:val="22"/>
        </w:rPr>
        <w:tab/>
      </w:r>
      <w:r>
        <w:t xml:space="preserve">No Commitment</w:t>
        <w:tab/>
      </w:r>
      <w:r>
        <w:fldChar w:fldCharType="begin"/>
      </w:r>
      <w:r>
        <w:instrText xml:space="preserve"> PAGEREF _Toc311729895 \h </w:instrText>
      </w:r>
      <w:r>
        <w:fldChar w:fldCharType="separate"/>
      </w:r>
      <w:r>
        <w:t xml:space="preserve">5</w:t>
      </w:r>
      <w:r>
        <w:fldChar w:fldCharType="end"/>
      </w:r>
      <w:r>
        <w:rPr>
          <w:rFonts w:ascii="Calibri" w:hAnsi="Calibri"/>
          <w:smallCaps w:val="0"/>
          <w:sz w:val="22"/>
          <w:szCs w:val="22"/>
        </w:rPr>
      </w:r>
      <w:r/>
    </w:p>
    <w:p>
      <w:pPr>
        <w:pStyle w:val="741"/>
        <w:tabs>
          <w:tab w:val="left" w:pos="720" w:leader="none"/>
          <w:tab w:val="right" w:pos="8301" w:leader="dot"/>
        </w:tabs>
        <w:rPr>
          <w:rFonts w:ascii="Calibri" w:hAnsi="Calibri"/>
          <w:smallCaps w:val="0"/>
          <w:sz w:val="22"/>
          <w:szCs w:val="22"/>
        </w:rPr>
      </w:pPr>
      <w:r>
        <w:t xml:space="preserve">9.</w:t>
      </w:r>
      <w:r>
        <w:rPr>
          <w:rFonts w:ascii="Calibri" w:hAnsi="Calibri"/>
          <w:smallCaps w:val="0"/>
          <w:sz w:val="22"/>
          <w:szCs w:val="22"/>
        </w:rPr>
        <w:tab/>
      </w:r>
      <w:r>
        <w:t xml:space="preserve">Costs</w:t>
        <w:tab/>
      </w:r>
      <w:r>
        <w:fldChar w:fldCharType="begin"/>
      </w:r>
      <w:r>
        <w:instrText xml:space="preserve"> PAGEREF _Toc311729896 \h </w:instrText>
      </w:r>
      <w:r>
        <w:fldChar w:fldCharType="separate"/>
      </w:r>
      <w:r>
        <w:t xml:space="preserve">5</w:t>
      </w:r>
      <w:r>
        <w:fldChar w:fldCharType="end"/>
      </w:r>
      <w:r>
        <w:rPr>
          <w:rFonts w:ascii="Calibri" w:hAnsi="Calibri"/>
          <w:smallCaps w:val="0"/>
          <w:sz w:val="22"/>
          <w:szCs w:val="22"/>
        </w:rPr>
      </w:r>
      <w:r/>
    </w:p>
    <w:p>
      <w:pPr>
        <w:pStyle w:val="741"/>
        <w:tabs>
          <w:tab w:val="left" w:pos="960" w:leader="none"/>
          <w:tab w:val="right" w:pos="8301" w:leader="dot"/>
        </w:tabs>
        <w:rPr>
          <w:rFonts w:ascii="Calibri" w:hAnsi="Calibri"/>
          <w:smallCaps w:val="0"/>
          <w:sz w:val="22"/>
          <w:szCs w:val="22"/>
        </w:rPr>
      </w:pPr>
      <w:r>
        <w:t xml:space="preserve">10.</w:t>
      </w:r>
      <w:r>
        <w:rPr>
          <w:rFonts w:ascii="Calibri" w:hAnsi="Calibri"/>
          <w:smallCaps w:val="0"/>
          <w:sz w:val="22"/>
          <w:szCs w:val="22"/>
        </w:rPr>
        <w:tab/>
      </w:r>
      <w:r>
        <w:t xml:space="preserve">Governing Law and Disputes</w:t>
        <w:tab/>
      </w:r>
      <w:r>
        <w:fldChar w:fldCharType="begin"/>
      </w:r>
      <w:r>
        <w:instrText xml:space="preserve"> PAGEREF _Toc311729897 \h </w:instrText>
      </w:r>
      <w:r>
        <w:fldChar w:fldCharType="separate"/>
      </w:r>
      <w:r>
        <w:t xml:space="preserve">5</w:t>
      </w:r>
      <w:r>
        <w:fldChar w:fldCharType="end"/>
      </w:r>
      <w:r>
        <w:rPr>
          <w:rFonts w:ascii="Calibri" w:hAnsi="Calibri"/>
          <w:smallCaps w:val="0"/>
          <w:sz w:val="22"/>
          <w:szCs w:val="22"/>
        </w:rPr>
      </w:r>
      <w:r/>
    </w:p>
    <w:p>
      <w:pPr>
        <w:pStyle w:val="741"/>
        <w:tabs>
          <w:tab w:val="left" w:pos="960" w:leader="none"/>
          <w:tab w:val="right" w:pos="8301" w:leader="dot"/>
        </w:tabs>
        <w:rPr>
          <w:rFonts w:ascii="Calibri" w:hAnsi="Calibri"/>
          <w:smallCaps w:val="0"/>
          <w:sz w:val="22"/>
          <w:szCs w:val="22"/>
        </w:rPr>
      </w:pPr>
      <w:r>
        <w:t xml:space="preserve">11.</w:t>
      </w:r>
      <w:r>
        <w:rPr>
          <w:rFonts w:ascii="Calibri" w:hAnsi="Calibri"/>
          <w:smallCaps w:val="0"/>
          <w:sz w:val="22"/>
          <w:szCs w:val="22"/>
        </w:rPr>
        <w:tab/>
      </w:r>
      <w:r>
        <w:t xml:space="preserve">No Wa</w:t>
      </w:r>
      <w:r>
        <w:t xml:space="preserve">iver</w:t>
        <w:tab/>
      </w:r>
      <w:r>
        <w:fldChar w:fldCharType="begin"/>
      </w:r>
      <w:r>
        <w:instrText xml:space="preserve"> PAGEREF _Toc311729898 \h </w:instrText>
      </w:r>
      <w:r>
        <w:fldChar w:fldCharType="separate"/>
      </w:r>
      <w:r>
        <w:t xml:space="preserve">5</w:t>
      </w:r>
      <w:r>
        <w:fldChar w:fldCharType="end"/>
      </w:r>
      <w:r>
        <w:rPr>
          <w:rFonts w:ascii="Calibri" w:hAnsi="Calibri"/>
          <w:smallCaps w:val="0"/>
          <w:sz w:val="22"/>
          <w:szCs w:val="22"/>
        </w:rPr>
      </w:r>
      <w:r/>
    </w:p>
    <w:p>
      <w:pPr>
        <w:pStyle w:val="741"/>
        <w:tabs>
          <w:tab w:val="left" w:pos="960" w:leader="none"/>
          <w:tab w:val="right" w:pos="8301" w:leader="dot"/>
        </w:tabs>
        <w:rPr>
          <w:rFonts w:ascii="Calibri" w:hAnsi="Calibri"/>
          <w:smallCaps w:val="0"/>
          <w:sz w:val="22"/>
          <w:szCs w:val="22"/>
        </w:rPr>
      </w:pPr>
      <w:r>
        <w:t xml:space="preserve">12.</w:t>
      </w:r>
      <w:r>
        <w:rPr>
          <w:rFonts w:ascii="Calibri" w:hAnsi="Calibri"/>
          <w:smallCaps w:val="0"/>
          <w:sz w:val="22"/>
          <w:szCs w:val="22"/>
        </w:rPr>
        <w:tab/>
      </w:r>
      <w:r>
        <w:t xml:space="preserve">Entire Agreement</w:t>
        <w:tab/>
      </w:r>
      <w:r>
        <w:fldChar w:fldCharType="begin"/>
      </w:r>
      <w:r>
        <w:instrText xml:space="preserve"> PAGEREF _Toc311729899 \h </w:instrText>
      </w:r>
      <w:r>
        <w:fldChar w:fldCharType="separate"/>
      </w:r>
      <w:r>
        <w:t xml:space="preserve">5</w:t>
      </w:r>
      <w:r>
        <w:fldChar w:fldCharType="end"/>
      </w:r>
      <w:r>
        <w:rPr>
          <w:rFonts w:ascii="Calibri" w:hAnsi="Calibri"/>
          <w:smallCaps w:val="0"/>
          <w:sz w:val="22"/>
          <w:szCs w:val="22"/>
        </w:rPr>
      </w:r>
      <w:r/>
    </w:p>
    <w:p>
      <w:pPr>
        <w:pStyle w:val="741"/>
        <w:tabs>
          <w:tab w:val="left" w:pos="960" w:leader="none"/>
          <w:tab w:val="right" w:pos="8301" w:leader="dot"/>
        </w:tabs>
        <w:rPr>
          <w:rFonts w:ascii="Calibri" w:hAnsi="Calibri"/>
          <w:smallCaps w:val="0"/>
          <w:sz w:val="22"/>
          <w:szCs w:val="22"/>
        </w:rPr>
      </w:pPr>
      <w:r>
        <w:t xml:space="preserve">13.</w:t>
      </w:r>
      <w:r>
        <w:rPr>
          <w:rFonts w:ascii="Calibri" w:hAnsi="Calibri"/>
          <w:smallCaps w:val="0"/>
          <w:sz w:val="22"/>
          <w:szCs w:val="22"/>
        </w:rPr>
        <w:tab/>
      </w:r>
      <w:r>
        <w:t xml:space="preserve">Duration</w:t>
        <w:tab/>
      </w:r>
      <w:r>
        <w:fldChar w:fldCharType="begin"/>
      </w:r>
      <w:r>
        <w:instrText xml:space="preserve"> PAGEREF _Toc311729900 \h </w:instrText>
      </w:r>
      <w:r>
        <w:fldChar w:fldCharType="separate"/>
      </w:r>
      <w:r>
        <w:t xml:space="preserve">6</w:t>
      </w:r>
      <w:r>
        <w:fldChar w:fldCharType="end"/>
      </w:r>
      <w:r>
        <w:rPr>
          <w:rFonts w:ascii="Calibri" w:hAnsi="Calibri"/>
          <w:smallCaps w:val="0"/>
          <w:sz w:val="22"/>
          <w:szCs w:val="22"/>
        </w:rPr>
      </w:r>
      <w:r/>
    </w:p>
    <w:p>
      <w:pPr>
        <w:pStyle w:val="741"/>
        <w:tabs>
          <w:tab w:val="left" w:pos="960" w:leader="none"/>
          <w:tab w:val="right" w:pos="8301" w:leader="dot"/>
        </w:tabs>
        <w:rPr>
          <w:rFonts w:ascii="Calibri" w:hAnsi="Calibri"/>
          <w:smallCaps w:val="0"/>
          <w:sz w:val="22"/>
          <w:szCs w:val="22"/>
          <w:lang w:val="it-IT"/>
        </w:rPr>
      </w:pPr>
      <w:r>
        <w:t xml:space="preserve">14.</w:t>
      </w:r>
      <w:r>
        <w:rPr>
          <w:rFonts w:ascii="Calibri" w:hAnsi="Calibri"/>
          <w:smallCaps w:val="0"/>
          <w:sz w:val="22"/>
          <w:szCs w:val="22"/>
          <w:lang w:val="it-IT"/>
        </w:rPr>
        <w:tab/>
      </w:r>
      <w:r>
        <w:t xml:space="preserve">Severability</w:t>
        <w:tab/>
      </w:r>
      <w:r>
        <w:fldChar w:fldCharType="begin"/>
      </w:r>
      <w:r>
        <w:instrText xml:space="preserve"> PAGEREF _Toc311729901 \h </w:instrText>
      </w:r>
      <w:r>
        <w:fldChar w:fldCharType="separate"/>
      </w:r>
      <w:r>
        <w:t xml:space="preserve">6</w:t>
      </w:r>
      <w:r>
        <w:fldChar w:fldCharType="end"/>
      </w:r>
      <w:r>
        <w:rPr>
          <w:rFonts w:ascii="Calibri" w:hAnsi="Calibri"/>
          <w:smallCaps w:val="0"/>
          <w:sz w:val="22"/>
          <w:szCs w:val="22"/>
          <w:lang w:val="it-IT"/>
        </w:rPr>
      </w:r>
      <w:r/>
    </w:p>
    <w:p>
      <w:pPr>
        <w:pStyle w:val="741"/>
        <w:tabs>
          <w:tab w:val="left" w:pos="960" w:leader="none"/>
          <w:tab w:val="right" w:pos="8301" w:leader="dot"/>
        </w:tabs>
        <w:rPr>
          <w:rFonts w:ascii="Calibri" w:hAnsi="Calibri"/>
          <w:smallCaps w:val="0"/>
          <w:sz w:val="22"/>
          <w:szCs w:val="22"/>
          <w:lang w:val="it-IT"/>
        </w:rPr>
      </w:pPr>
      <w:r>
        <w:t xml:space="preserve">15.</w:t>
      </w:r>
      <w:r>
        <w:rPr>
          <w:rFonts w:ascii="Calibri" w:hAnsi="Calibri"/>
          <w:smallCaps w:val="0"/>
          <w:sz w:val="22"/>
          <w:szCs w:val="22"/>
          <w:lang w:val="it-IT"/>
        </w:rPr>
        <w:tab/>
      </w:r>
      <w:r>
        <w:t xml:space="preserve">Assignment</w:t>
        <w:tab/>
      </w:r>
      <w:r>
        <w:fldChar w:fldCharType="begin"/>
      </w:r>
      <w:r>
        <w:instrText xml:space="preserve"> PAGEREF _Toc311729902 \h </w:instrText>
      </w:r>
      <w:r>
        <w:fldChar w:fldCharType="separate"/>
      </w:r>
      <w:r>
        <w:t xml:space="preserve">6</w:t>
      </w:r>
      <w:r>
        <w:fldChar w:fldCharType="end"/>
      </w:r>
      <w:r>
        <w:rPr>
          <w:rFonts w:ascii="Calibri" w:hAnsi="Calibri"/>
          <w:smallCaps w:val="0"/>
          <w:sz w:val="22"/>
          <w:szCs w:val="22"/>
          <w:lang w:val="it-IT"/>
        </w:rPr>
      </w:r>
      <w:r/>
    </w:p>
    <w:p>
      <w:pPr>
        <w:pStyle w:val="741"/>
        <w:tabs>
          <w:tab w:val="left" w:pos="960" w:leader="none"/>
          <w:tab w:val="right" w:pos="8301" w:leader="dot"/>
        </w:tabs>
        <w:rPr>
          <w:rFonts w:ascii="Calibri" w:hAnsi="Calibri"/>
          <w:smallCaps w:val="0"/>
          <w:sz w:val="22"/>
          <w:szCs w:val="22"/>
          <w:lang w:val="it-IT"/>
        </w:rPr>
      </w:pPr>
      <w:r>
        <w:t xml:space="preserve">16.</w:t>
      </w:r>
      <w:r>
        <w:rPr>
          <w:rFonts w:ascii="Calibri" w:hAnsi="Calibri"/>
          <w:smallCaps w:val="0"/>
          <w:sz w:val="22"/>
          <w:szCs w:val="22"/>
          <w:lang w:val="it-IT"/>
        </w:rPr>
        <w:tab/>
      </w:r>
      <w:r>
        <w:t xml:space="preserve">Amendments</w:t>
        <w:tab/>
      </w:r>
      <w:r>
        <w:fldChar w:fldCharType="begin"/>
      </w:r>
      <w:r>
        <w:instrText xml:space="preserve"> PAGEREF </w:instrText>
      </w:r>
      <w:r>
        <w:instrText xml:space="preserve">_Toc311729903 \h </w:instrText>
      </w:r>
      <w:r>
        <w:fldChar w:fldCharType="separate"/>
      </w:r>
      <w:r>
        <w:t xml:space="preserve">6</w:t>
      </w:r>
      <w:r>
        <w:fldChar w:fldCharType="end"/>
      </w:r>
      <w:r>
        <w:rPr>
          <w:rFonts w:ascii="Calibri" w:hAnsi="Calibri"/>
          <w:smallCaps w:val="0"/>
          <w:sz w:val="22"/>
          <w:szCs w:val="22"/>
          <w:lang w:val="it-IT"/>
        </w:rPr>
      </w:r>
      <w:r/>
    </w:p>
    <w:p>
      <w:pPr>
        <w:pStyle w:val="724"/>
        <w:ind w:right="340"/>
        <w:spacing w:before="480" w:line="360" w:lineRule="auto"/>
        <w:sectPr>
          <w:footerReference w:type="default" r:id="rId11"/>
          <w:footnotePr/>
          <w:endnotePr/>
          <w:type w:val="nextPage"/>
          <w:pgSz w:w="11911" w:h="16831" w:orient="portrait"/>
          <w:pgMar w:top="2268" w:right="1440" w:bottom="2608" w:left="2160" w:header="1134" w:footer="1418" w:gutter="0"/>
          <w:pgNumType w:start="1"/>
          <w:cols w:num="1" w:sep="0" w:space="720" w:equalWidth="1"/>
          <w:docGrid w:linePitch="360"/>
        </w:sectPr>
      </w:pPr>
      <w:r>
        <w:fldChar w:fldCharType="end"/>
      </w:r>
      <w:r/>
    </w:p>
    <w:p>
      <w:pPr>
        <w:pStyle w:val="711"/>
        <w:rPr>
          <w:b/>
        </w:rPr>
        <w:sectPr>
          <w:headerReference w:type="default" r:id="rId9"/>
          <w:footerReference w:type="default" r:id="rId12"/>
          <w:footnotePr/>
          <w:endnotePr/>
          <w:type w:val="continuous"/>
          <w:pgSz w:w="11911" w:h="16831" w:orient="portrait"/>
          <w:pgMar w:top="2268" w:right="1440" w:bottom="2608" w:left="2160" w:header="1134" w:footer="1418" w:gutter="0"/>
          <w:cols w:num="1" w:sep="0" w:space="720" w:equalWidth="1"/>
          <w:docGrid w:linePitch="360"/>
        </w:sectPr>
      </w:pPr>
      <w:r>
        <w:rPr>
          <w:b/>
        </w:rPr>
        <w:br w:type="page"/>
      </w:r>
      <w:r/>
    </w:p>
    <w:p>
      <w:pPr>
        <w:pStyle w:val="711"/>
        <w:spacing w:before="120"/>
        <w:rPr>
          <w:color w:val="000000"/>
        </w:rPr>
      </w:pPr>
      <w:r>
        <w:rPr>
          <w:szCs w:val="24"/>
        </w:rPr>
        <w:t xml:space="preserve">This </w:t>
      </w:r>
      <w:r>
        <w:rPr>
          <w:szCs w:val="24"/>
        </w:rPr>
        <w:t xml:space="preserve">confidentiality a</w:t>
      </w:r>
      <w:r>
        <w:rPr>
          <w:szCs w:val="24"/>
        </w:rPr>
        <w:t xml:space="preserve">greement </w:t>
      </w:r>
      <w:r>
        <w:rPr>
          <w:szCs w:val="24"/>
        </w:rPr>
        <w:t xml:space="preserve">(hereinafter referred to as the “</w:t>
      </w:r>
      <w:r>
        <w:rPr>
          <w:b/>
          <w:szCs w:val="24"/>
        </w:rPr>
        <w:t xml:space="preserve">Agreement</w:t>
      </w:r>
      <w:r>
        <w:rPr>
          <w:szCs w:val="24"/>
        </w:rPr>
        <w:t xml:space="preserve">”) </w:t>
      </w:r>
      <w:r>
        <w:rPr>
          <w:szCs w:val="24"/>
        </w:rPr>
        <w:t xml:space="preserve">is made</w:t>
      </w:r>
      <w:r>
        <w:rPr>
          <w:szCs w:val="24"/>
        </w:rPr>
        <w:t xml:space="preserve"> </w:t>
      </w:r>
      <w:r>
        <w:rPr>
          <w:szCs w:val="24"/>
        </w:rPr>
        <w:t xml:space="preserve">and entered into as of </w:t>
      </w:r>
      <w:r>
        <w:rPr>
          <w:szCs w:val="24"/>
        </w:rPr>
        <w:t xml:space="preserve">this </w:t>
      </w:r>
      <w:r>
        <w:t xml:space="preserve">12</w:t>
      </w:r>
      <w:r>
        <w:rPr>
          <w:vertAlign w:val="superscript"/>
        </w:rPr>
        <w:t xml:space="preserve">th</w:t>
      </w:r>
      <w:r>
        <w:t xml:space="preserve"> </w:t>
      </w:r>
      <w:r>
        <w:t xml:space="preserve">may</w:t>
      </w:r>
      <w:r>
        <w:t xml:space="preserve"> 2021</w:t>
      </w:r>
      <w:r>
        <w:rPr>
          <w:szCs w:val="24"/>
        </w:rPr>
        <w:t xml:space="preserve"> </w:t>
      </w:r>
      <w:r>
        <w:rPr>
          <w:szCs w:val="24"/>
        </w:rPr>
        <w:t xml:space="preserve">(hereinafter referred to as the “</w:t>
      </w:r>
      <w:r>
        <w:rPr>
          <w:b/>
          <w:szCs w:val="24"/>
        </w:rPr>
        <w:t xml:space="preserve">Effective Date</w:t>
      </w:r>
      <w:r>
        <w:rPr>
          <w:szCs w:val="24"/>
        </w:rPr>
        <w:t xml:space="preserve">”) </w:t>
      </w:r>
      <w:r>
        <w:rPr>
          <w:szCs w:val="24"/>
        </w:rPr>
        <w:t xml:space="preserve">by and between</w:t>
      </w:r>
      <w:r>
        <w:rPr>
          <w:szCs w:val="24"/>
        </w:rPr>
        <w:t xml:space="preserve"> Steve Caster, unregistered natural person</w:t>
      </w:r>
      <w:r>
        <w:rPr>
          <w:b/>
          <w:color w:val="000000"/>
        </w:rPr>
        <w:t xml:space="preserve">,</w:t>
      </w:r>
      <w:r>
        <w:rPr>
          <w:szCs w:val="24"/>
        </w:rPr>
        <w:t xml:space="preserve"> </w:t>
      </w:r>
      <w:r>
        <w:rPr>
          <w:szCs w:val="24"/>
        </w:rPr>
        <w:t xml:space="preserve">(h</w:t>
      </w:r>
      <w:r>
        <w:rPr>
          <w:szCs w:val="24"/>
        </w:rPr>
        <w:t xml:space="preserve">ereinafter referred to as “</w:t>
      </w:r>
      <w:r>
        <w:rPr>
          <w:b/>
          <w:szCs w:val="24"/>
        </w:rPr>
        <w:t xml:space="preserve">Supplier</w:t>
      </w:r>
      <w:r>
        <w:rPr>
          <w:szCs w:val="24"/>
        </w:rPr>
        <w:t xml:space="preserve">”</w:t>
      </w:r>
      <w:r>
        <w:rPr>
          <w:szCs w:val="24"/>
        </w:rPr>
        <w:t xml:space="preserve">) </w:t>
      </w:r>
      <w:r>
        <w:rPr>
          <w:szCs w:val="24"/>
          <w:u w:val="single"/>
        </w:rPr>
        <w:t xml:space="preserve">on one side </w:t>
      </w:r>
      <w:r>
        <w:rPr>
          <w:szCs w:val="24"/>
        </w:rPr>
        <w:t xml:space="preserve">and</w:t>
      </w:r>
      <w:r>
        <w:rPr>
          <w:szCs w:val="24"/>
        </w:rPr>
        <w:t xml:space="preserve"> </w:t>
      </w:r>
      <w:r>
        <w:rPr>
          <w:szCs w:val="24"/>
        </w:rPr>
        <w:t xml:space="preserve">Goldoni-Keestrack srl</w:t>
      </w:r>
      <w:r>
        <w:rPr>
          <w:szCs w:val="24"/>
        </w:rPr>
        <w:t xml:space="preserve">.,</w:t>
      </w:r>
      <w:r>
        <w:rPr>
          <w:szCs w:val="24"/>
        </w:rPr>
        <w:t xml:space="preserve"> whose registered office is in </w:t>
      </w:r>
      <w:r>
        <w:rPr>
          <w:szCs w:val="24"/>
        </w:rPr>
        <w:t xml:space="preserve">Migliarina di Carpi, (MO) </w:t>
      </w:r>
      <w:r>
        <w:rPr>
          <w:szCs w:val="24"/>
        </w:rPr>
        <w:t xml:space="preserve"> </w:t>
      </w:r>
      <w:r>
        <w:rPr>
          <w:szCs w:val="24"/>
        </w:rPr>
        <w:t xml:space="preserve">Via</w:t>
      </w:r>
      <w:r>
        <w:rPr>
          <w:szCs w:val="24"/>
        </w:rPr>
        <w:t xml:space="preserve"> </w:t>
      </w:r>
      <w:r>
        <w:rPr>
          <w:szCs w:val="24"/>
        </w:rPr>
        <w:t xml:space="preserve">Ca</w:t>
      </w:r>
      <w:r>
        <w:rPr>
          <w:szCs w:val="24"/>
        </w:rPr>
        <w:t xml:space="preserve">nale 3</w:t>
      </w:r>
      <w:r>
        <w:rPr>
          <w:szCs w:val="24"/>
        </w:rPr>
        <w:t xml:space="preserve">,</w:t>
      </w:r>
      <w:r>
        <w:rPr>
          <w:szCs w:val="24"/>
        </w:rPr>
        <w:t xml:space="preserve"> </w:t>
      </w:r>
      <w:r>
        <w:rPr>
          <w:szCs w:val="24"/>
        </w:rPr>
        <w:t xml:space="preserve">41</w:t>
      </w:r>
      <w:r>
        <w:rPr>
          <w:szCs w:val="24"/>
        </w:rPr>
        <w:t xml:space="preserve">012</w:t>
      </w:r>
      <w:r>
        <w:rPr>
          <w:szCs w:val="24"/>
        </w:rPr>
        <w:t xml:space="preserve"> </w:t>
      </w:r>
      <w:r>
        <w:rPr>
          <w:szCs w:val="24"/>
        </w:rPr>
        <w:t xml:space="preserve">–</w:t>
      </w:r>
      <w:r>
        <w:rPr>
          <w:szCs w:val="24"/>
        </w:rPr>
        <w:t xml:space="preserve"> </w:t>
      </w:r>
      <w:r>
        <w:rPr>
          <w:szCs w:val="24"/>
        </w:rPr>
        <w:t xml:space="preserve">Italy</w:t>
      </w:r>
      <w:r>
        <w:rPr>
          <w:szCs w:val="24"/>
        </w:rPr>
        <w:t xml:space="preserve"> (h</w:t>
      </w:r>
      <w:r>
        <w:rPr>
          <w:szCs w:val="24"/>
        </w:rPr>
        <w:t xml:space="preserve">ereinafter referred to as</w:t>
      </w:r>
      <w:r>
        <w:rPr>
          <w:szCs w:val="24"/>
        </w:rPr>
        <w:t xml:space="preserve"> the</w:t>
      </w:r>
      <w:r>
        <w:rPr>
          <w:szCs w:val="24"/>
        </w:rPr>
        <w:t xml:space="preserve"> </w:t>
      </w:r>
      <w:r>
        <w:rPr>
          <w:szCs w:val="24"/>
        </w:rPr>
        <w:t xml:space="preserve">“</w:t>
      </w:r>
      <w:r>
        <w:rPr>
          <w:b/>
          <w:szCs w:val="24"/>
        </w:rPr>
        <w:t xml:space="preserve">Customer</w:t>
      </w:r>
      <w:r>
        <w:rPr>
          <w:szCs w:val="24"/>
        </w:rPr>
        <w:t xml:space="preserve">”</w:t>
      </w:r>
      <w:r>
        <w:rPr>
          <w:szCs w:val="24"/>
        </w:rPr>
        <w:t xml:space="preserve">) </w:t>
      </w:r>
      <w:r>
        <w:rPr>
          <w:szCs w:val="24"/>
          <w:u w:val="single"/>
        </w:rPr>
        <w:t xml:space="preserve">on the other side</w:t>
      </w:r>
      <w:r>
        <w:rPr>
          <w:color w:val="000000"/>
        </w:rPr>
      </w:r>
      <w:r/>
    </w:p>
    <w:p>
      <w:pPr>
        <w:pStyle w:val="711"/>
        <w:jc w:val="right"/>
        <w:spacing w:before="120"/>
        <w:rPr>
          <w:szCs w:val="24"/>
        </w:rPr>
      </w:pPr>
      <w:r>
        <w:rPr>
          <w:szCs w:val="24"/>
        </w:rPr>
      </w:r>
      <w:r/>
    </w:p>
    <w:p>
      <w:pPr>
        <w:pStyle w:val="711"/>
        <w:spacing w:before="120"/>
      </w:pPr>
      <w:r>
        <w:rPr>
          <w:szCs w:val="24"/>
        </w:rPr>
        <w:t xml:space="preserve">(</w:t>
      </w:r>
      <w:r>
        <w:rPr>
          <w:szCs w:val="24"/>
        </w:rPr>
        <w:t xml:space="preserve">Supplier</w:t>
      </w:r>
      <w:r>
        <w:rPr>
          <w:szCs w:val="24"/>
        </w:rPr>
        <w:t xml:space="preserve"> and </w:t>
      </w:r>
      <w:r>
        <w:rPr>
          <w:szCs w:val="24"/>
        </w:rPr>
        <w:t xml:space="preserve">Customer</w:t>
      </w:r>
      <w:r>
        <w:rPr>
          <w:szCs w:val="24"/>
        </w:rPr>
        <w:t xml:space="preserve"> are hereinafter</w:t>
      </w:r>
      <w:r>
        <w:t xml:space="preserve"> </w:t>
      </w:r>
      <w:r>
        <w:t xml:space="preserve">also severally referred to as “</w:t>
      </w:r>
      <w:r>
        <w:rPr>
          <w:b/>
        </w:rPr>
        <w:t xml:space="preserve">Party</w:t>
      </w:r>
      <w:r>
        <w:t xml:space="preserve">” and </w:t>
      </w:r>
      <w:r>
        <w:t xml:space="preserve">collectively </w:t>
      </w:r>
      <w:r>
        <w:t xml:space="preserve">as </w:t>
      </w:r>
      <w:r>
        <w:t xml:space="preserve">the “</w:t>
      </w:r>
      <w:r>
        <w:rPr>
          <w:b/>
        </w:rPr>
        <w:t xml:space="preserve">Parties</w:t>
      </w:r>
      <w:r>
        <w:t xml:space="preserve">”</w:t>
      </w:r>
      <w:r>
        <w:t xml:space="preserve">)</w:t>
      </w:r>
      <w:r/>
    </w:p>
    <w:p>
      <w:pPr>
        <w:pStyle w:val="711"/>
        <w:jc w:val="left"/>
        <w:spacing w:before="120"/>
        <w:rPr>
          <w:szCs w:val="24"/>
        </w:rPr>
      </w:pPr>
      <w:r>
        <w:rPr>
          <w:szCs w:val="24"/>
        </w:rPr>
      </w:r>
      <w:r/>
    </w:p>
    <w:p>
      <w:pPr>
        <w:pStyle w:val="711"/>
        <w:jc w:val="center"/>
        <w:spacing w:before="120"/>
        <w:rPr>
          <w:b/>
          <w:szCs w:val="24"/>
        </w:rPr>
      </w:pPr>
      <w:r>
        <w:rPr>
          <w:b/>
          <w:szCs w:val="24"/>
        </w:rPr>
        <w:t xml:space="preserve">WHEREAS</w:t>
      </w:r>
      <w:r>
        <w:rPr>
          <w:b/>
          <w:szCs w:val="24"/>
        </w:rPr>
      </w:r>
      <w:r/>
    </w:p>
    <w:p>
      <w:pPr>
        <w:pStyle w:val="711"/>
        <w:jc w:val="center"/>
        <w:spacing w:before="120"/>
        <w:rPr>
          <w:szCs w:val="24"/>
        </w:rPr>
      </w:pPr>
      <w:r>
        <w:rPr>
          <w:szCs w:val="24"/>
        </w:rPr>
      </w:r>
      <w:r/>
    </w:p>
    <w:p>
      <w:pPr>
        <w:pStyle w:val="726"/>
        <w:numPr>
          <w:ilvl w:val="0"/>
          <w:numId w:val="10"/>
        </w:numPr>
        <w:ind w:left="714" w:hanging="357"/>
        <w:spacing w:before="120"/>
        <w:tabs>
          <w:tab w:val="center" w:pos="709" w:leader="none"/>
          <w:tab w:val="clear" w:pos="4819" w:leader="none"/>
        </w:tabs>
        <w:rPr>
          <w:sz w:val="24"/>
          <w:szCs w:val="24"/>
        </w:rPr>
      </w:pPr>
      <w:r>
        <w:rPr>
          <w:bCs/>
          <w:sz w:val="24"/>
          <w:szCs w:val="24"/>
        </w:rPr>
        <w:t xml:space="preserve">the Parties</w:t>
      </w:r>
      <w:r>
        <w:rPr>
          <w:b/>
          <w:sz w:val="24"/>
          <w:szCs w:val="24"/>
        </w:rPr>
        <w:t xml:space="preserve"> </w:t>
      </w:r>
      <w:r>
        <w:rPr>
          <w:bCs/>
          <w:sz w:val="24"/>
          <w:szCs w:val="24"/>
        </w:rPr>
        <w:t xml:space="preserve">are currently engaged in technical and business</w:t>
      </w:r>
      <w:r>
        <w:rPr>
          <w:sz w:val="24"/>
          <w:szCs w:val="24"/>
        </w:rPr>
        <w:t xml:space="preserve"> discussions </w:t>
      </w:r>
      <w:r>
        <w:rPr>
          <w:sz w:val="24"/>
          <w:szCs w:val="24"/>
        </w:rPr>
        <w:t xml:space="preserve">concerning </w:t>
      </w:r>
      <w:r>
        <w:rPr>
          <w:sz w:val="24"/>
          <w:szCs w:val="24"/>
        </w:rPr>
        <w:t xml:space="preserve">disclosure of the te</w:t>
      </w:r>
      <w:r>
        <w:rPr>
          <w:sz w:val="24"/>
          <w:szCs w:val="24"/>
        </w:rPr>
        <w:t xml:space="preserve">chnical </w:t>
      </w:r>
      <w:r>
        <w:rPr>
          <w:sz w:val="24"/>
          <w:szCs w:val="24"/>
        </w:rPr>
        <w:t xml:space="preserve">dra</w:t>
      </w:r>
      <w:r>
        <w:rPr>
          <w:sz w:val="24"/>
          <w:szCs w:val="24"/>
        </w:rPr>
        <w:t xml:space="preserve">wings</w:t>
      </w:r>
      <w:r>
        <w:rPr>
          <w:sz w:val="24"/>
          <w:szCs w:val="24"/>
        </w:rPr>
        <w:t xml:space="preserve"> solutions provided by the Customer </w:t>
      </w:r>
      <w:r>
        <w:rPr>
          <w:sz w:val="24"/>
          <w:szCs w:val="24"/>
        </w:rPr>
        <w:t xml:space="preserve">(the “</w:t>
      </w:r>
      <w:r>
        <w:rPr>
          <w:b/>
          <w:sz w:val="24"/>
          <w:szCs w:val="24"/>
        </w:rPr>
        <w:t xml:space="preserve">Purpose</w:t>
      </w:r>
      <w:r>
        <w:rPr>
          <w:sz w:val="24"/>
          <w:szCs w:val="24"/>
        </w:rPr>
        <w:t xml:space="preserve">”)</w:t>
      </w:r>
      <w:r>
        <w:rPr>
          <w:sz w:val="24"/>
          <w:szCs w:val="24"/>
        </w:rPr>
        <w:t xml:space="preserve">;</w:t>
      </w:r>
      <w:r>
        <w:rPr>
          <w:sz w:val="24"/>
          <w:szCs w:val="24"/>
        </w:rPr>
      </w:r>
      <w:r/>
    </w:p>
    <w:p>
      <w:pPr>
        <w:pStyle w:val="726"/>
        <w:numPr>
          <w:ilvl w:val="0"/>
          <w:numId w:val="10"/>
        </w:numPr>
        <w:ind w:left="714" w:hanging="357"/>
        <w:spacing w:before="120"/>
        <w:tabs>
          <w:tab w:val="center" w:pos="709" w:leader="none"/>
          <w:tab w:val="clear" w:pos="4819" w:leader="none"/>
        </w:tabs>
        <w:rPr>
          <w:sz w:val="24"/>
          <w:szCs w:val="24"/>
        </w:rPr>
      </w:pPr>
      <w:r>
        <w:rPr>
          <w:sz w:val="24"/>
          <w:szCs w:val="24"/>
        </w:rPr>
        <w:t xml:space="preserve">in order to enable the Parties to evaluate the </w:t>
      </w:r>
      <w:r>
        <w:rPr>
          <w:sz w:val="24"/>
          <w:szCs w:val="24"/>
        </w:rPr>
        <w:t xml:space="preserve">Purpose</w:t>
      </w:r>
      <w:r>
        <w:rPr>
          <w:sz w:val="24"/>
          <w:szCs w:val="24"/>
        </w:rPr>
        <w:t xml:space="preserve"> </w:t>
      </w:r>
      <w:r>
        <w:rPr>
          <w:sz w:val="24"/>
          <w:szCs w:val="24"/>
        </w:rPr>
        <w:t xml:space="preserve">the Parties will exchange cert</w:t>
      </w:r>
      <w:r>
        <w:rPr>
          <w:sz w:val="24"/>
          <w:szCs w:val="24"/>
        </w:rPr>
        <w:t xml:space="preserve">ain</w:t>
      </w:r>
      <w:r>
        <w:rPr>
          <w:sz w:val="24"/>
          <w:szCs w:val="24"/>
        </w:rPr>
        <w:t xml:space="preserve"> confidential and proprietary information (as defined below) and documents relating to their respec</w:t>
      </w:r>
      <w:r>
        <w:rPr>
          <w:sz w:val="24"/>
          <w:szCs w:val="24"/>
        </w:rPr>
        <w:t xml:space="preserve">tive business</w:t>
      </w:r>
      <w:r>
        <w:rPr>
          <w:sz w:val="24"/>
          <w:szCs w:val="24"/>
        </w:rPr>
        <w:t xml:space="preserve">;</w:t>
      </w:r>
      <w:r/>
    </w:p>
    <w:p>
      <w:pPr>
        <w:pStyle w:val="726"/>
        <w:numPr>
          <w:ilvl w:val="0"/>
          <w:numId w:val="10"/>
        </w:numPr>
        <w:ind w:left="714" w:hanging="357"/>
        <w:spacing w:before="120"/>
        <w:tabs>
          <w:tab w:val="center" w:pos="709" w:leader="none"/>
          <w:tab w:val="clear" w:pos="4819" w:leader="none"/>
        </w:tabs>
        <w:rPr>
          <w:sz w:val="24"/>
          <w:szCs w:val="24"/>
        </w:rPr>
      </w:pPr>
      <w:r>
        <w:rPr>
          <w:sz w:val="24"/>
          <w:szCs w:val="24"/>
        </w:rPr>
        <w:t xml:space="preserve">the Parties wish to set forth the terms and conditions governing the provision of such confidential information and document exchange</w:t>
      </w:r>
      <w:r>
        <w:rPr>
          <w:sz w:val="24"/>
          <w:szCs w:val="24"/>
        </w:rPr>
        <w:t xml:space="preserve">.</w:t>
      </w:r>
      <w:r>
        <w:rPr>
          <w:sz w:val="24"/>
          <w:szCs w:val="24"/>
        </w:rPr>
        <w:t xml:space="preserve"> </w:t>
      </w:r>
      <w:r/>
    </w:p>
    <w:p>
      <w:pPr>
        <w:pStyle w:val="711"/>
        <w:spacing w:before="120"/>
        <w:rPr>
          <w:b/>
        </w:rPr>
      </w:pPr>
      <w:r>
        <w:rPr>
          <w:b/>
        </w:rPr>
        <w:t xml:space="preserve">NOW THEREFORE</w:t>
      </w:r>
      <w:r>
        <w:t xml:space="preserve">, in consideration of the foregoing and of the mutual covenants hereinafter set forth, the P</w:t>
      </w:r>
      <w:r>
        <w:t xml:space="preserve">arties agree as follows.</w:t>
      </w:r>
      <w:r>
        <w:rPr>
          <w:b/>
        </w:rPr>
      </w:r>
      <w:r/>
    </w:p>
    <w:p>
      <w:pPr>
        <w:pStyle w:val="726"/>
        <w:spacing w:before="120"/>
        <w:rPr>
          <w:sz w:val="24"/>
        </w:rPr>
      </w:pPr>
      <w:r>
        <w:rPr>
          <w:sz w:val="24"/>
        </w:rPr>
      </w:r>
      <w:r/>
    </w:p>
    <w:p>
      <w:pPr>
        <w:pStyle w:val="712"/>
        <w:spacing w:before="120"/>
      </w:pPr>
      <w:r/>
      <w:bookmarkStart w:id="0" w:name="_Toc311729888"/>
      <w:r>
        <w:t xml:space="preserve">Definitions</w:t>
      </w:r>
      <w:bookmarkEnd w:id="0"/>
      <w:r/>
      <w:r/>
    </w:p>
    <w:p>
      <w:pPr>
        <w:pStyle w:val="733"/>
        <w:spacing w:after="0"/>
      </w:pPr>
      <w:r>
        <w:t xml:space="preserve">The following expressions shall have the meaning ascribed to them herein: </w:t>
      </w:r>
      <w:r/>
    </w:p>
    <w:p>
      <w:pPr>
        <w:pStyle w:val="713"/>
      </w:pPr>
      <w:r>
        <w:t xml:space="preserve">“</w:t>
      </w:r>
      <w:r>
        <w:rPr>
          <w:b/>
        </w:rPr>
        <w:t xml:space="preserve">Confidential Information</w:t>
      </w:r>
      <w:r>
        <w:t xml:space="preserve">”</w:t>
      </w:r>
      <w:r>
        <w:rPr>
          <w:b/>
        </w:rPr>
        <w:t xml:space="preserve"> </w:t>
      </w:r>
      <w:r>
        <w:t xml:space="preserve">means any information disclosed or otherwise made available by directors, officers, employees, Associated Company, r</w:t>
      </w:r>
      <w:r>
        <w:t xml:space="preserve">epresentatives (including, without limitation, financial advisors attorneys and accountants) or agents (collectively, </w:t>
      </w:r>
      <w:r>
        <w:t xml:space="preserve">“</w:t>
      </w:r>
      <w:r>
        <w:rPr>
          <w:b/>
          <w:bCs/>
        </w:rPr>
        <w:t xml:space="preserve">Representatives</w:t>
      </w:r>
      <w:r>
        <w:rPr>
          <w:b/>
          <w:bCs/>
        </w:rPr>
        <w:t xml:space="preserve">”</w:t>
      </w:r>
      <w:r>
        <w:t xml:space="preserve">) of one of the Parties (the </w:t>
      </w:r>
      <w:r>
        <w:t xml:space="preserve">“</w:t>
      </w:r>
      <w:r>
        <w:rPr>
          <w:b/>
        </w:rPr>
        <w:t xml:space="preserve">D</w:t>
      </w:r>
      <w:r>
        <w:rPr>
          <w:b/>
        </w:rPr>
        <w:t xml:space="preserve">isclosing</w:t>
      </w:r>
      <w:r>
        <w:rPr>
          <w:b/>
        </w:rPr>
        <w:t xml:space="preserve"> Party</w:t>
      </w:r>
      <w:r>
        <w:rPr>
          <w:b/>
        </w:rPr>
        <w:t xml:space="preserve">”</w:t>
      </w:r>
      <w:r>
        <w:t xml:space="preserve">) to the Representatives of the other Party (</w:t>
      </w:r>
      <w:r>
        <w:t xml:space="preserve">the </w:t>
      </w:r>
      <w:r>
        <w:t xml:space="preserve">“</w:t>
      </w:r>
      <w:r>
        <w:rPr>
          <w:b/>
        </w:rPr>
        <w:t xml:space="preserve">Receiving Party</w:t>
      </w:r>
      <w:r>
        <w:t xml:space="preserve">”) either</w:t>
      </w:r>
      <w:r>
        <w:t xml:space="preserve">:</w:t>
      </w:r>
      <w:r/>
    </w:p>
    <w:p>
      <w:pPr>
        <w:pStyle w:val="728"/>
        <w:numPr>
          <w:ilvl w:val="0"/>
          <w:numId w:val="2"/>
        </w:numPr>
        <w:ind w:left="1020" w:hanging="340"/>
        <w:spacing w:after="0"/>
      </w:pPr>
      <w:r>
        <w:t xml:space="preserve">in any document, tape, disk or Computer Assisted Design material, analyses, studies, etc. marked by the Disclosing Party as confidential</w:t>
      </w:r>
      <w:r>
        <w:t xml:space="preserve">, </w:t>
      </w:r>
      <w:r>
        <w:rPr>
          <w:szCs w:val="24"/>
        </w:rPr>
        <w:t xml:space="preserve">proprietary, secret, private, or the like</w:t>
      </w:r>
      <w:r>
        <w:t xml:space="preserve"> and carrying the date of disclosure, or</w:t>
      </w:r>
      <w:r/>
    </w:p>
    <w:p>
      <w:pPr>
        <w:pStyle w:val="728"/>
        <w:numPr>
          <w:ilvl w:val="0"/>
          <w:numId w:val="2"/>
        </w:numPr>
        <w:ind w:left="1020" w:hanging="340"/>
        <w:spacing w:after="0"/>
      </w:pPr>
      <w:r>
        <w:t xml:space="preserve">verbally, provided that any inform</w:t>
      </w:r>
      <w:r>
        <w:t xml:space="preserve">ation disclosed verbally shall have been stated to be confidential at the time</w:t>
      </w:r>
      <w:r>
        <w:t xml:space="preserve"> of the oral disclosure.</w:t>
      </w:r>
      <w:r/>
    </w:p>
    <w:p>
      <w:pPr>
        <w:pStyle w:val="728"/>
        <w:numPr>
          <w:ilvl w:val="0"/>
          <w:numId w:val="0"/>
        </w:numPr>
        <w:ind w:left="1020"/>
        <w:spacing w:after="0"/>
      </w:pPr>
      <w:r>
        <w:rPr>
          <w:szCs w:val="24"/>
        </w:rPr>
        <w:t xml:space="preserve">Confidential Information </w:t>
      </w:r>
      <w:r>
        <w:rPr>
          <w:szCs w:val="24"/>
        </w:rPr>
        <w:t xml:space="preserve">also </w:t>
      </w:r>
      <w:r>
        <w:rPr>
          <w:szCs w:val="24"/>
        </w:rPr>
        <w:t xml:space="preserve">includes, without limitation, any specification, layout, design, drawing, formula, technique, algorithm, computer program, </w:t>
      </w:r>
      <w:r>
        <w:rPr>
          <w:szCs w:val="24"/>
        </w:rPr>
        <w:t xml:space="preserve">know-how, sample product, test data, information related to engineering, manufacturing, sales, marketing, management or quality control, customer lists, financial information or other information related to the business operations of the Disclos</w:t>
      </w:r>
      <w:r>
        <w:rPr>
          <w:szCs w:val="24"/>
        </w:rPr>
        <w:t xml:space="preserve">ing Party</w:t>
      </w:r>
      <w:r>
        <w:rPr>
          <w:szCs w:val="24"/>
        </w:rPr>
        <w:t xml:space="preserve">.</w:t>
      </w:r>
      <w:r/>
    </w:p>
    <w:p>
      <w:pPr>
        <w:pStyle w:val="714"/>
      </w:pPr>
      <w:r>
        <w:t xml:space="preserve">Confidential Information does not include information which:</w:t>
      </w:r>
      <w:r/>
    </w:p>
    <w:p>
      <w:pPr>
        <w:pStyle w:val="728"/>
        <w:numPr>
          <w:ilvl w:val="0"/>
          <w:numId w:val="3"/>
        </w:numPr>
        <w:ind w:left="1020" w:hanging="340"/>
        <w:spacing w:after="0"/>
      </w:pPr>
      <w:r>
        <w:t xml:space="preserve">is in the public domain at the time of disclosure to the Receiving Party or thereafter enters the public domain without breach of the terms of this Agreement</w:t>
      </w:r>
      <w:r>
        <w:t xml:space="preserve">;</w:t>
      </w:r>
      <w:r/>
    </w:p>
    <w:p>
      <w:pPr>
        <w:pStyle w:val="728"/>
        <w:numPr>
          <w:ilvl w:val="0"/>
          <w:numId w:val="3"/>
        </w:numPr>
        <w:ind w:left="1020" w:hanging="340"/>
        <w:spacing w:after="0"/>
      </w:pPr>
      <w:r>
        <w:t xml:space="preserve">is already known by the Receiving Pa</w:t>
      </w:r>
      <w:r>
        <w:t xml:space="preserve">rty at the time of disclosure (as the appropriate written documents, register or records shall prove) having not been obtained in violation to any obligation of confidentiality</w:t>
      </w:r>
      <w:r>
        <w:t xml:space="preserve">;</w:t>
      </w:r>
      <w:r/>
    </w:p>
    <w:p>
      <w:pPr>
        <w:pStyle w:val="728"/>
        <w:numPr>
          <w:ilvl w:val="0"/>
          <w:numId w:val="3"/>
        </w:numPr>
        <w:ind w:left="1020" w:hanging="340"/>
        <w:spacing w:after="0"/>
      </w:pPr>
      <w:r>
        <w:t xml:space="preserve">is developed independently of the Disclosing Party and in good faith by or on </w:t>
      </w:r>
      <w:r>
        <w:t xml:space="preserve">behalf of the Receiving Party</w:t>
      </w:r>
      <w:r>
        <w:t xml:space="preserve">; or</w:t>
      </w:r>
      <w:r/>
    </w:p>
    <w:p>
      <w:pPr>
        <w:pStyle w:val="728"/>
        <w:numPr>
          <w:ilvl w:val="0"/>
          <w:numId w:val="3"/>
        </w:numPr>
        <w:ind w:left="1020" w:hanging="340"/>
        <w:spacing w:after="0"/>
      </w:pPr>
      <w:r>
        <w:t xml:space="preserve">becomes known from a</w:t>
      </w:r>
      <w:r>
        <w:t xml:space="preserve"> </w:t>
      </w:r>
      <w:r>
        <w:t xml:space="preserve">third person in good faith or from a</w:t>
      </w:r>
      <w:r>
        <w:t xml:space="preserve"> </w:t>
      </w:r>
      <w:r>
        <w:t xml:space="preserve">source unconnected with either of the Parties hereto without breach of the terms of this Agreemen</w:t>
      </w:r>
      <w:r>
        <w:t xml:space="preserve">t.</w:t>
      </w:r>
      <w:r/>
    </w:p>
    <w:p>
      <w:pPr>
        <w:pStyle w:val="713"/>
      </w:pPr>
      <w:r>
        <w:t xml:space="preserve">“</w:t>
      </w:r>
      <w:r>
        <w:rPr>
          <w:b/>
        </w:rPr>
        <w:t xml:space="preserve">Associated Companies</w:t>
      </w:r>
      <w:r>
        <w:t xml:space="preserve">”</w:t>
      </w:r>
      <w:r>
        <w:rPr>
          <w:b/>
        </w:rPr>
        <w:t xml:space="preserve"> </w:t>
      </w:r>
      <w:r>
        <w:t xml:space="preserve">means any domestic or foreign company est</w:t>
      </w:r>
      <w:r>
        <w:t xml:space="preserve">ablished at the </w:t>
      </w:r>
      <w:r>
        <w:t xml:space="preserve">Effective Date</w:t>
      </w:r>
      <w:r>
        <w:t xml:space="preserve"> that is directly or indirectly </w:t>
      </w:r>
      <w:r>
        <w:t xml:space="preserve">controlling the concerned Party and/or </w:t>
      </w:r>
      <w:r>
        <w:t xml:space="preserve">controlled by the concerned Party or in which the concerned Party holds directly or indirectly 75% of its share capital.</w:t>
      </w:r>
      <w:r/>
    </w:p>
    <w:p>
      <w:pPr>
        <w:pStyle w:val="712"/>
        <w:spacing w:before="120"/>
      </w:pPr>
      <w:r/>
      <w:bookmarkStart w:id="1" w:name="_Toc308443885"/>
      <w:r/>
      <w:bookmarkEnd w:id="1"/>
      <w:r/>
      <w:bookmarkStart w:id="2" w:name="_Hlt3891537"/>
      <w:r/>
      <w:bookmarkEnd w:id="2"/>
      <w:r/>
      <w:bookmarkStart w:id="3" w:name="_Toc3898913"/>
      <w:r/>
      <w:bookmarkStart w:id="4" w:name="_Toc311729889"/>
      <w:r>
        <w:t xml:space="preserve">Confidentiality Undertaking</w:t>
      </w:r>
      <w:bookmarkEnd w:id="3"/>
      <w:r/>
      <w:bookmarkEnd w:id="4"/>
      <w:r/>
      <w:r/>
    </w:p>
    <w:p>
      <w:pPr>
        <w:pStyle w:val="713"/>
      </w:pPr>
      <w:r>
        <w:t xml:space="preserve">The Co</w:t>
      </w:r>
      <w:r>
        <w:t xml:space="preserve">nfidential Information shall be kept confidential and, except as otherwise agreed in writing by the Parties, shall not be: </w:t>
      </w:r>
      <w:r/>
    </w:p>
    <w:p>
      <w:pPr>
        <w:pStyle w:val="728"/>
        <w:numPr>
          <w:ilvl w:val="0"/>
          <w:numId w:val="4"/>
        </w:numPr>
        <w:ind w:left="1020" w:hanging="340"/>
        <w:spacing w:after="0"/>
      </w:pPr>
      <w:r>
        <w:t xml:space="preserve">disclosed, either directly or indirectly by the </w:t>
      </w:r>
      <w:r>
        <w:t xml:space="preserve">Receiving Party</w:t>
      </w:r>
      <w:r>
        <w:t xml:space="preserve"> or </w:t>
      </w:r>
      <w:r>
        <w:t xml:space="preserve">its</w:t>
      </w:r>
      <w:r>
        <w:t xml:space="preserve"> Representatives in any manner whatsoever, in whole or in part</w:t>
      </w:r>
      <w:r>
        <w:t xml:space="preserve">, and </w:t>
      </w:r>
      <w:r/>
    </w:p>
    <w:p>
      <w:pPr>
        <w:pStyle w:val="728"/>
        <w:numPr>
          <w:ilvl w:val="0"/>
          <w:numId w:val="4"/>
        </w:numPr>
        <w:ind w:left="1020" w:hanging="340"/>
        <w:spacing w:after="0"/>
      </w:pPr>
      <w:r>
        <w:t xml:space="preserve">used by </w:t>
      </w:r>
      <w:r>
        <w:t xml:space="preserve">the Receiving Party or its Representatives </w:t>
      </w:r>
      <w:r>
        <w:t xml:space="preserve">for any purpose whatsoever other than for the </w:t>
      </w:r>
      <w:r>
        <w:t xml:space="preserve">P</w:t>
      </w:r>
      <w:r>
        <w:t xml:space="preserve">urpose</w:t>
      </w:r>
      <w:r>
        <w:t xml:space="preserve">.</w:t>
      </w:r>
      <w:r>
        <w:t xml:space="preserve"> </w:t>
      </w:r>
      <w:r/>
    </w:p>
    <w:p>
      <w:pPr>
        <w:pStyle w:val="713"/>
      </w:pPr>
      <w:r>
        <w:t xml:space="preserve">The </w:t>
      </w:r>
      <w:r>
        <w:t xml:space="preserve">Receiving Party</w:t>
      </w:r>
      <w:r>
        <w:t xml:space="preserve"> shall use in protecting the Confidential Information at least the same degree of care </w:t>
      </w:r>
      <w:r>
        <w:t xml:space="preserve">it </w:t>
      </w:r>
      <w:r>
        <w:t xml:space="preserve">use</w:t>
      </w:r>
      <w:r>
        <w:t xml:space="preserve">s</w:t>
      </w:r>
      <w:r>
        <w:t xml:space="preserve"> in protecting </w:t>
      </w:r>
      <w:r>
        <w:t xml:space="preserve">its</w:t>
      </w:r>
      <w:r>
        <w:t xml:space="preserve"> own confid</w:t>
      </w:r>
      <w:r>
        <w:t xml:space="preserve">ential information. </w:t>
      </w:r>
      <w:r/>
    </w:p>
    <w:p>
      <w:pPr>
        <w:pStyle w:val="713"/>
      </w:pPr>
      <w:r>
        <w:t xml:space="preserve">Receiving Party </w:t>
      </w:r>
      <w:r>
        <w:rPr>
          <w:color w:val="000000"/>
        </w:rPr>
        <w:t xml:space="preserve">shall</w:t>
      </w:r>
      <w:r>
        <w:t xml:space="preserve"> disclose the Confidential Information only to those Representatives of its company who need to know the Confidential Information for the purposes of formulating or evaluating the </w:t>
      </w:r>
      <w:r>
        <w:t xml:space="preserve">Purpose</w:t>
      </w:r>
      <w:r>
        <w:t xml:space="preserve">, </w:t>
      </w:r>
      <w:r>
        <w:t xml:space="preserve">who (before disclosure of</w:t>
      </w:r>
      <w:r>
        <w:t xml:space="preserve"> the Confidential Information to them) are informed of the confidential nature of the Confidential Information and who agree to act in accordance with the terms and conditions of this Agreement, as if they were a party hereto, and to comply with any applic</w:t>
      </w:r>
      <w:r>
        <w:t xml:space="preserve">able securities laws. Each Party shall procure that all of its Representatives, to whom such disclosure is made, will act in accordance with the terms and conditions of this Agreement, as if each of them were a party hereto, and each Party agrees to be res</w:t>
      </w:r>
      <w:r>
        <w:t xml:space="preserve">ponsible for any breach of this Agreement by any of its Representatives</w:t>
      </w:r>
      <w:r>
        <w:t xml:space="preserve">, having been so instructed.</w:t>
      </w:r>
      <w:r/>
    </w:p>
    <w:p>
      <w:pPr>
        <w:pStyle w:val="713"/>
      </w:pPr>
      <w:r>
        <w:t xml:space="preserve">The Receiving Party</w:t>
      </w:r>
      <w:r>
        <w:t xml:space="preserve"> may however disclose any such Confidential Information to its Associated Companies who need to know the same for the </w:t>
      </w:r>
      <w:r>
        <w:t xml:space="preserve">Purpose</w:t>
      </w:r>
      <w:r>
        <w:t xml:space="preserve">.</w:t>
      </w:r>
      <w:r/>
    </w:p>
    <w:p>
      <w:pPr>
        <w:pStyle w:val="713"/>
      </w:pPr>
      <w:r>
        <w:t xml:space="preserve">The Receiv</w:t>
      </w:r>
      <w:r>
        <w:t xml:space="preserve">ing Party</w:t>
      </w:r>
      <w:r>
        <w:t xml:space="preserve"> </w:t>
      </w:r>
      <w:r>
        <w:rPr>
          <w:lang w:val="en-GB"/>
        </w:rPr>
        <w:t xml:space="preserve">or </w:t>
      </w:r>
      <w:r>
        <w:rPr>
          <w:lang w:val="en-GB"/>
        </w:rPr>
        <w:t xml:space="preserve">its</w:t>
      </w:r>
      <w:r>
        <w:rPr>
          <w:lang w:val="en-GB"/>
        </w:rPr>
        <w:t xml:space="preserve"> Representatives shall </w:t>
      </w:r>
      <w:r>
        <w:rPr>
          <w:lang w:val="en-GB"/>
        </w:rPr>
        <w:t xml:space="preserve">not </w:t>
      </w:r>
      <w:r>
        <w:rPr>
          <w:lang w:val="en-GB"/>
        </w:rPr>
        <w:t xml:space="preserve">use the Confidential Information on </w:t>
      </w:r>
      <w:r>
        <w:rPr>
          <w:lang w:val="en-GB"/>
        </w:rPr>
        <w:t xml:space="preserve">its</w:t>
      </w:r>
      <w:r>
        <w:rPr>
          <w:lang w:val="en-GB"/>
        </w:rPr>
        <w:t xml:space="preserve"> own behalf, particularly for </w:t>
      </w:r>
      <w:r>
        <w:rPr>
          <w:lang w:val="en-GB"/>
        </w:rPr>
        <w:t xml:space="preserve">its</w:t>
      </w:r>
      <w:r>
        <w:rPr>
          <w:lang w:val="en-GB"/>
        </w:rPr>
        <w:t xml:space="preserve"> own commercial gain or to gain an unfair competitive advantage over the other Party.   </w:t>
      </w:r>
      <w:r/>
    </w:p>
    <w:p>
      <w:pPr>
        <w:pStyle w:val="713"/>
      </w:pPr>
      <w:r>
        <w:t xml:space="preserve">In the event that Receiving Party or any of its Repr</w:t>
      </w:r>
      <w:r>
        <w:t xml:space="preserve">esentatives are requested pursuant to, or required by, applicable law, regulation or legal process to disclose any of the Confidential Information, the Receiving Party will notify the Disclosing Party promptly so that the latter may seek a protective order</w:t>
      </w:r>
      <w:r>
        <w:t xml:space="preserve"> or other appropriate remedy or, in its sole discretion, waive compliance with the terms of this </w:t>
      </w:r>
      <w:r>
        <w:t xml:space="preserve">A</w:t>
      </w:r>
      <w:r>
        <w:t xml:space="preserve">greement. In the event that no such protective order or other remedy is obtained, or that the Disclosing Party does not waive compliance with the terms of thi</w:t>
      </w:r>
      <w:r>
        <w:t xml:space="preserve">s </w:t>
      </w:r>
      <w:r>
        <w:t xml:space="preserve">A</w:t>
      </w:r>
      <w:r>
        <w:t xml:space="preserve">greement, the Receiving Party will furnish only that portion of the Confidential Information which is legally required, and will exercise all reasonable efforts to obtain reliable assurance that confidential treatment will be accorded the Information.</w:t>
      </w:r>
      <w:r/>
    </w:p>
    <w:p>
      <w:pPr>
        <w:pStyle w:val="713"/>
        <w:numPr>
          <w:ilvl w:val="0"/>
          <w:numId w:val="0"/>
        </w:numPr>
        <w:ind w:left="680"/>
      </w:pPr>
      <w:r/>
      <w:r/>
    </w:p>
    <w:p>
      <w:pPr>
        <w:pStyle w:val="712"/>
        <w:spacing w:before="120"/>
      </w:pPr>
      <w:r/>
      <w:bookmarkStart w:id="5" w:name="_Toc308443887"/>
      <w:r/>
      <w:bookmarkEnd w:id="5"/>
      <w:r/>
      <w:bookmarkStart w:id="6" w:name="_Hlt3891540"/>
      <w:r/>
      <w:bookmarkEnd w:id="6"/>
      <w:r/>
      <w:bookmarkStart w:id="7" w:name="_Toc3898914"/>
      <w:r/>
      <w:bookmarkStart w:id="8" w:name="_Toc311729890"/>
      <w:r>
        <w:t xml:space="preserve">Return of Confidential Information</w:t>
      </w:r>
      <w:bookmarkEnd w:id="7"/>
      <w:r/>
      <w:bookmarkEnd w:id="8"/>
      <w:r/>
      <w:r/>
    </w:p>
    <w:p>
      <w:pPr>
        <w:pStyle w:val="753"/>
        <w:spacing w:before="120"/>
      </w:pPr>
      <w:r>
        <w:t xml:space="preserve">Upon </w:t>
      </w:r>
      <w:r>
        <w:t xml:space="preserve">termination of this Agreement</w:t>
      </w:r>
      <w:r>
        <w:t xml:space="preserve"> or at any time upon written request of the Disclosing Party</w:t>
      </w:r>
      <w:r>
        <w:t xml:space="preserve">, the Receiving Party shall promptly return to the Disclosing Party </w:t>
      </w:r>
      <w:r>
        <w:t xml:space="preserve">or, at the Disclosing Party’s option, destroy all the Confi</w:t>
      </w:r>
      <w:r>
        <w:t xml:space="preserve">dential Information without </w:t>
      </w:r>
      <w:r>
        <w:t xml:space="preserve">retaining any copies and shall give c</w:t>
      </w:r>
      <w:r>
        <w:t xml:space="preserve">onfirmation in writing of said </w:t>
      </w:r>
      <w:r>
        <w:t xml:space="preserve">destruction.</w:t>
      </w:r>
      <w:r/>
    </w:p>
    <w:p>
      <w:pPr>
        <w:pStyle w:val="712"/>
        <w:spacing w:before="120"/>
      </w:pPr>
      <w:r/>
      <w:bookmarkStart w:id="9" w:name="_Toc308443889"/>
      <w:r/>
      <w:bookmarkEnd w:id="9"/>
      <w:r/>
      <w:bookmarkStart w:id="10" w:name="_Toc3898915"/>
      <w:r/>
      <w:bookmarkStart w:id="11" w:name="_Toc311729891"/>
      <w:r>
        <w:t xml:space="preserve">No Representation</w:t>
      </w:r>
      <w:bookmarkEnd w:id="10"/>
      <w:r/>
      <w:bookmarkEnd w:id="11"/>
      <w:r/>
      <w:r/>
    </w:p>
    <w:p>
      <w:pPr>
        <w:pStyle w:val="711"/>
        <w:ind w:left="709" w:right="-57"/>
        <w:spacing w:before="120"/>
      </w:pPr>
      <w:r>
        <w:t xml:space="preserve">Neither of the Parties make any express or implied representation or warranty as to the accuracy, reliability or completeness of </w:t>
      </w:r>
      <w:r>
        <w:t xml:space="preserve">the Confidential Information expressly disclaiming any and all liability that may be based on the Confidential Information, including any errors therein or omissions there from. The Parties further agree that they are not entitled to rely on the accuracy o</w:t>
      </w:r>
      <w:r>
        <w:t xml:space="preserve">r completeness of the Confidential Information</w:t>
      </w:r>
      <w:r>
        <w:t xml:space="preserve">.</w:t>
      </w:r>
      <w:r/>
    </w:p>
    <w:p>
      <w:pPr>
        <w:pStyle w:val="712"/>
        <w:spacing w:before="120"/>
      </w:pPr>
      <w:r/>
      <w:bookmarkStart w:id="12" w:name="_Toc308443891"/>
      <w:r/>
      <w:bookmarkEnd w:id="12"/>
      <w:r/>
      <w:bookmarkStart w:id="13" w:name="_Toc3898916"/>
      <w:r/>
      <w:bookmarkStart w:id="14" w:name="_Toc311729892"/>
      <w:r>
        <w:t xml:space="preserve">No Granting of Rights</w:t>
      </w:r>
      <w:bookmarkEnd w:id="13"/>
      <w:r/>
      <w:bookmarkEnd w:id="14"/>
      <w:r/>
      <w:r/>
    </w:p>
    <w:p>
      <w:pPr>
        <w:pStyle w:val="753"/>
        <w:spacing w:before="120"/>
      </w:pPr>
      <w:r>
        <w:t xml:space="preserve">For the avoidance of doubt, nothing in this Agreement shall be interpreted as the grant by the Disclosing Party to the Receiving Party or right of license of any intellectual or industri</w:t>
      </w:r>
      <w:r>
        <w:t xml:space="preserve">al property on the Confidential Information disclosed.</w:t>
      </w:r>
      <w:r/>
    </w:p>
    <w:p>
      <w:pPr>
        <w:pStyle w:val="712"/>
        <w:spacing w:before="120"/>
      </w:pPr>
      <w:r/>
      <w:bookmarkStart w:id="15" w:name="_Toc308443893"/>
      <w:r/>
      <w:bookmarkEnd w:id="15"/>
      <w:r/>
      <w:bookmarkStart w:id="16" w:name="_Toc308443894"/>
      <w:r/>
      <w:bookmarkEnd w:id="16"/>
      <w:r/>
      <w:bookmarkStart w:id="17" w:name="_Toc308443895"/>
      <w:r/>
      <w:bookmarkEnd w:id="17"/>
      <w:r/>
      <w:bookmarkStart w:id="18" w:name="_Toc3898917"/>
      <w:r/>
      <w:bookmarkStart w:id="19" w:name="_Toc311729893"/>
      <w:r>
        <w:t xml:space="preserve">No Agency</w:t>
      </w:r>
      <w:bookmarkEnd w:id="18"/>
      <w:r/>
      <w:bookmarkEnd w:id="19"/>
      <w:r/>
      <w:r/>
    </w:p>
    <w:p>
      <w:pPr>
        <w:pStyle w:val="711"/>
        <w:ind w:left="709"/>
        <w:spacing w:before="120"/>
      </w:pPr>
      <w:r>
        <w:t xml:space="preserve">The relationships between the Parties resulting from this Agreement may under no circumstances create commercial agency relations and neither Party shall have the right to bind the other on t</w:t>
      </w:r>
      <w:r>
        <w:t xml:space="preserve">he basis of this Agreement.</w:t>
      </w:r>
      <w:r/>
    </w:p>
    <w:p>
      <w:pPr>
        <w:pStyle w:val="712"/>
        <w:spacing w:before="120"/>
      </w:pPr>
      <w:r/>
      <w:bookmarkStart w:id="20" w:name="_Toc308443897"/>
      <w:r/>
      <w:bookmarkEnd w:id="20"/>
      <w:r/>
      <w:bookmarkStart w:id="21" w:name="_Ref3888570"/>
      <w:r/>
      <w:bookmarkStart w:id="22" w:name="_Hlt3888578"/>
      <w:r/>
      <w:bookmarkEnd w:id="22"/>
      <w:r/>
      <w:bookmarkStart w:id="23" w:name="_Toc3898918"/>
      <w:r/>
      <w:bookmarkStart w:id="24" w:name="_Toc311729894"/>
      <w:r>
        <w:t xml:space="preserve">Notices and Communications</w:t>
      </w:r>
      <w:bookmarkEnd w:id="23"/>
      <w:r/>
      <w:bookmarkEnd w:id="24"/>
      <w:r/>
      <w:r/>
    </w:p>
    <w:p>
      <w:pPr>
        <w:pStyle w:val="713"/>
        <w:numPr>
          <w:ilvl w:val="0"/>
          <w:numId w:val="0"/>
        </w:numPr>
        <w:ind w:left="709"/>
        <w:tabs>
          <w:tab w:val="left" w:pos="3261" w:leader="none"/>
        </w:tabs>
      </w:pPr>
      <w:r>
        <w:rPr>
          <w:szCs w:val="24"/>
        </w:rPr>
        <w:t xml:space="preserve">S</w:t>
      </w:r>
      <w:r>
        <w:rPr>
          <w:szCs w:val="24"/>
        </w:rPr>
        <w:t xml:space="preserve">upplier</w:t>
      </w:r>
      <w:r>
        <w:t xml:space="preserve"> and </w:t>
      </w:r>
      <w:r>
        <w:rPr>
          <w:szCs w:val="24"/>
        </w:rPr>
        <w:t xml:space="preserve">Customer</w:t>
      </w:r>
      <w:r>
        <w:t xml:space="preserve"> have each designated a contact person for the exchange of Confidential Information. All written communication relating to this Agreement shall be routed through the respective con</w:t>
      </w:r>
      <w:r>
        <w:t xml:space="preserve">tact persons who are:</w:t>
      </w:r>
      <w:bookmarkEnd w:id="21"/>
      <w:r/>
      <w:r/>
    </w:p>
    <w:p>
      <w:pPr>
        <w:pStyle w:val="733"/>
        <w:spacing w:after="0"/>
      </w:pPr>
      <w:r>
        <w:t xml:space="preserve">For</w:t>
      </w:r>
      <w:r>
        <w:t xml:space="preserve">:</w:t>
      </w:r>
      <w:r>
        <w:t xml:space="preserve">  </w:t>
      </w:r>
      <w:r>
        <w:rPr>
          <w:szCs w:val="24"/>
        </w:rPr>
        <w:t xml:space="preserve">S</w:t>
      </w:r>
      <w:r>
        <w:rPr>
          <w:szCs w:val="24"/>
        </w:rPr>
        <w:t xml:space="preserve">upplier</w:t>
      </w:r>
      <w:r>
        <w:tab/>
      </w:r>
      <w:r>
        <w:tab/>
      </w:r>
      <w:r>
        <w:tab/>
      </w:r>
      <w:r>
        <w:tab/>
        <w:tab/>
      </w:r>
      <w:r>
        <w:t xml:space="preserve">For </w:t>
      </w:r>
      <w:r>
        <w:rPr>
          <w:szCs w:val="24"/>
        </w:rPr>
        <w:t xml:space="preserve">Customer</w:t>
      </w:r>
      <w:r>
        <w:t xml:space="preserve">: </w:t>
      </w:r>
      <w:r/>
    </w:p>
    <w:p>
      <w:pPr>
        <w:pStyle w:val="751"/>
        <w:ind w:left="4760" w:hanging="4755"/>
        <w:spacing w:before="120"/>
        <w:rPr>
          <w:color w:val="000000"/>
        </w:rPr>
      </w:pPr>
      <w:r>
        <w:tab/>
      </w:r>
      <w:r>
        <w:rPr>
          <w:color w:val="000000"/>
        </w:rPr>
        <w:tab/>
        <w:tab/>
        <w:tab/>
        <w:tab/>
      </w:r>
      <w:r>
        <w:rPr>
          <w:color w:val="000000"/>
        </w:rPr>
        <w:tab/>
      </w:r>
      <w:r>
        <w:rPr>
          <w:szCs w:val="24"/>
          <w:lang w:val="it-IT"/>
        </w:rPr>
        <w:t xml:space="preserve">Via </w:t>
      </w:r>
      <w:r>
        <w:rPr>
          <w:szCs w:val="24"/>
          <w:lang w:val="it-IT"/>
        </w:rPr>
        <w:t xml:space="preserve">Ca</w:t>
      </w:r>
      <w:r>
        <w:rPr>
          <w:szCs w:val="24"/>
          <w:lang w:val="it-IT"/>
        </w:rPr>
        <w:t xml:space="preserve">nale</w:t>
      </w:r>
      <w:r>
        <w:rPr>
          <w:szCs w:val="24"/>
          <w:lang w:val="it-IT"/>
        </w:rPr>
        <w:t xml:space="preserve"> </w:t>
      </w:r>
      <w:r>
        <w:rPr>
          <w:szCs w:val="24"/>
          <w:lang w:val="it-IT"/>
        </w:rPr>
        <w:t xml:space="preserve">3,41</w:t>
      </w:r>
      <w:r>
        <w:rPr>
          <w:szCs w:val="24"/>
          <w:lang w:val="it-IT"/>
        </w:rPr>
        <w:t xml:space="preserve">012</w:t>
      </w:r>
      <w:r>
        <w:rPr>
          <w:szCs w:val="24"/>
          <w:lang w:val="it-IT"/>
        </w:rPr>
        <w:t xml:space="preserve"> </w:t>
      </w:r>
      <w:r>
        <w:rPr>
          <w:szCs w:val="24"/>
          <w:lang w:val="it-IT"/>
        </w:rPr>
        <w:t xml:space="preserve">Migliarina di Carpi</w:t>
      </w:r>
      <w:r>
        <w:rPr>
          <w:szCs w:val="24"/>
          <w:lang w:val="it-IT"/>
        </w:rPr>
        <w:t xml:space="preserve">– Italy</w:t>
      </w:r>
      <w:r>
        <w:rPr>
          <w:color w:val="000000"/>
          <w:szCs w:val="24"/>
          <w:lang w:val="it-IT"/>
        </w:rPr>
        <w:tab/>
        <w:tab/>
        <w:tab/>
      </w:r>
      <w:r>
        <w:rPr>
          <w:color w:val="000000"/>
        </w:rPr>
      </w:r>
      <w:r/>
    </w:p>
    <w:p>
      <w:pPr>
        <w:pStyle w:val="733"/>
        <w:spacing w:after="0"/>
        <w:rPr>
          <w:szCs w:val="24"/>
          <w:lang w:val="it-IT"/>
        </w:rPr>
      </w:pPr>
      <w:r>
        <w:rPr>
          <w:szCs w:val="24"/>
          <w:lang w:val="it-IT"/>
        </w:rPr>
        <w:tab/>
      </w:r>
      <w:r>
        <w:rPr>
          <w:szCs w:val="24"/>
          <w:lang w:val="it-IT"/>
        </w:rPr>
        <w:tab/>
      </w:r>
      <w:r>
        <w:tab/>
        <w:tab/>
        <w:tab/>
      </w:r>
      <w:r>
        <w:rPr>
          <w:szCs w:val="24"/>
          <w:lang w:val="it-IT"/>
        </w:rPr>
      </w:r>
      <w:r/>
    </w:p>
    <w:p>
      <w:pPr>
        <w:pStyle w:val="733"/>
        <w:ind w:left="709" w:firstLine="0"/>
        <w:spacing w:after="0"/>
      </w:pPr>
      <w:r>
        <w:t xml:space="preserve">Without the prior written consent of the other Party, none of the Parties and their Representatives shall not, d</w:t>
      </w:r>
      <w:r>
        <w:t xml:space="preserve">irectly or indirectly disclose to any person or entity (and in particular Representatives shall only disclose on a need to know basis to those officers, directors, employees or advisers of the relevant Representative for the </w:t>
      </w:r>
      <w:r>
        <w:t xml:space="preserve">P</w:t>
      </w:r>
      <w:r>
        <w:t xml:space="preserve">urpose)</w:t>
      </w:r>
      <w:r>
        <w:t xml:space="preserve">: (i)</w:t>
      </w:r>
      <w:r>
        <w:t xml:space="preserve"> that the Confiden</w:t>
      </w:r>
      <w:r>
        <w:t xml:space="preserve">tial Information has been made available</w:t>
      </w:r>
      <w:r>
        <w:t xml:space="preserve">; (ii)</w:t>
      </w:r>
      <w:r>
        <w:t xml:space="preserve"> that discussions or negotiations are taking place or have taken place concerning the </w:t>
      </w:r>
      <w:r>
        <w:t xml:space="preserve">Purpose</w:t>
      </w:r>
      <w:r>
        <w:t xml:space="preserve"> or any of the terms, conditions or other facts of the same, including the status thereof</w:t>
      </w:r>
      <w:r>
        <w:t xml:space="preserve">; (iii)</w:t>
      </w:r>
      <w:r>
        <w:t xml:space="preserve"> nor will make any an</w:t>
      </w:r>
      <w:r>
        <w:t xml:space="preserve">nouncement of any of the matters referred to above.</w:t>
      </w:r>
      <w:r/>
    </w:p>
    <w:p>
      <w:pPr>
        <w:pStyle w:val="712"/>
        <w:spacing w:before="120"/>
      </w:pPr>
      <w:r/>
      <w:bookmarkStart w:id="25" w:name="_Toc3898919"/>
      <w:r/>
      <w:bookmarkStart w:id="26" w:name="_Toc311729895"/>
      <w:r>
        <w:t xml:space="preserve">No Commitment</w:t>
      </w:r>
      <w:bookmarkEnd w:id="25"/>
      <w:r/>
      <w:bookmarkEnd w:id="26"/>
      <w:r/>
      <w:r/>
    </w:p>
    <w:p>
      <w:pPr>
        <w:pStyle w:val="713"/>
      </w:pPr>
      <w:r>
        <w:t xml:space="preserve">This Agreement does not create any obligation on either of the Parties:</w:t>
      </w:r>
      <w:r/>
    </w:p>
    <w:p>
      <w:pPr>
        <w:pStyle w:val="728"/>
        <w:numPr>
          <w:ilvl w:val="0"/>
          <w:numId w:val="5"/>
        </w:numPr>
        <w:ind w:left="1020" w:hanging="340"/>
        <w:spacing w:after="0"/>
      </w:pPr>
      <w:r>
        <w:t xml:space="preserve">to disclose Confidential Information to the other Party, or</w:t>
      </w:r>
      <w:r/>
    </w:p>
    <w:p>
      <w:pPr>
        <w:pStyle w:val="728"/>
        <w:numPr>
          <w:ilvl w:val="0"/>
          <w:numId w:val="5"/>
        </w:numPr>
        <w:ind w:left="1020" w:hanging="340"/>
        <w:spacing w:after="0"/>
      </w:pPr>
      <w:r>
        <w:t xml:space="preserve">to bind themselves by contract, with the other in the futu</w:t>
      </w:r>
      <w:r>
        <w:t xml:space="preserve">re, or</w:t>
      </w:r>
      <w:r/>
    </w:p>
    <w:p>
      <w:pPr>
        <w:pStyle w:val="728"/>
        <w:numPr>
          <w:ilvl w:val="0"/>
          <w:numId w:val="5"/>
        </w:numPr>
        <w:ind w:left="1020" w:hanging="340"/>
        <w:spacing w:after="0"/>
      </w:pPr>
      <w:r>
        <w:t xml:space="preserve">to provide Confidential Information they do not deem necessary for the pursuance of the objectives set forth in the preamble.</w:t>
      </w:r>
      <w:r/>
    </w:p>
    <w:p>
      <w:pPr>
        <w:pStyle w:val="713"/>
      </w:pPr>
      <w:r>
        <w:t xml:space="preserve">Each of the Parties acknowledges that the provision of Confidential Information </w:t>
      </w:r>
      <w:r>
        <w:t xml:space="preserve">shall in no way create any obligation </w:t>
      </w:r>
      <w:r>
        <w:t xml:space="preserve">on th</w:t>
      </w:r>
      <w:r>
        <w:t xml:space="preserve">e other Parties </w:t>
      </w:r>
      <w:r>
        <w:t xml:space="preserve">in relation to the </w:t>
      </w:r>
      <w:r>
        <w:t xml:space="preserve">Purpose</w:t>
      </w:r>
      <w:r>
        <w:t xml:space="preserve"> and the entering into any commercial agreement.</w:t>
      </w:r>
      <w:r/>
    </w:p>
    <w:p>
      <w:pPr>
        <w:pStyle w:val="712"/>
        <w:spacing w:before="120"/>
      </w:pPr>
      <w:r/>
      <w:bookmarkStart w:id="27" w:name="_Toc3898920"/>
      <w:r/>
      <w:bookmarkStart w:id="28" w:name="_Toc311729896"/>
      <w:r>
        <w:t xml:space="preserve">Costs</w:t>
      </w:r>
      <w:bookmarkEnd w:id="27"/>
      <w:r/>
      <w:bookmarkEnd w:id="28"/>
      <w:r/>
      <w:r/>
    </w:p>
    <w:p>
      <w:pPr>
        <w:pStyle w:val="753"/>
        <w:spacing w:before="120"/>
      </w:pPr>
      <w:r>
        <w:t xml:space="preserve">Each Party will bear a</w:t>
      </w:r>
      <w:r>
        <w:t xml:space="preserve">ny costs or expenses </w:t>
      </w:r>
      <w:r>
        <w:t xml:space="preserve">in which </w:t>
      </w:r>
      <w:r>
        <w:t xml:space="preserve">incur</w:t>
      </w:r>
      <w:r>
        <w:t xml:space="preserve">s</w:t>
      </w:r>
      <w:r>
        <w:t xml:space="preserve"> in connection with th</w:t>
      </w:r>
      <w:r>
        <w:t xml:space="preserve">is Agreement</w:t>
      </w:r>
      <w:r>
        <w:t xml:space="preserve">.  </w:t>
      </w:r>
      <w:r/>
    </w:p>
    <w:p>
      <w:pPr>
        <w:pStyle w:val="712"/>
        <w:spacing w:before="120"/>
      </w:pPr>
      <w:r/>
      <w:bookmarkStart w:id="29" w:name="_Toc308443901"/>
      <w:r/>
      <w:bookmarkEnd w:id="29"/>
      <w:r/>
      <w:bookmarkStart w:id="30" w:name="_Toc3898921"/>
      <w:r/>
      <w:bookmarkStart w:id="31" w:name="_Toc311729897"/>
      <w:r>
        <w:t xml:space="preserve">Governing Law and Disputes</w:t>
      </w:r>
      <w:bookmarkEnd w:id="30"/>
      <w:r/>
      <w:bookmarkEnd w:id="31"/>
      <w:r/>
      <w:r/>
    </w:p>
    <w:p>
      <w:pPr>
        <w:pStyle w:val="713"/>
        <w:numPr>
          <w:ilvl w:val="0"/>
          <w:numId w:val="0"/>
        </w:numPr>
        <w:ind w:left="709"/>
      </w:pPr>
      <w:r>
        <w:t xml:space="preserve">This Agreement shall be construed ac</w:t>
      </w:r>
      <w:r>
        <w:t xml:space="preserve">cording with and governed by the material laws of </w:t>
      </w:r>
      <w:r>
        <w:t xml:space="preserve">Italy</w:t>
      </w:r>
      <w:r>
        <w:t xml:space="preserve"> and the court</w:t>
      </w:r>
      <w:r>
        <w:t xml:space="preserve"> of Torino</w:t>
      </w:r>
      <w:r>
        <w:t xml:space="preserve"> shall have exclusive jurisdiction in reference to any legal actions with respect to this Agreement.</w:t>
      </w:r>
      <w:r/>
    </w:p>
    <w:p>
      <w:pPr>
        <w:pStyle w:val="712"/>
        <w:spacing w:before="120"/>
      </w:pPr>
      <w:r/>
      <w:bookmarkStart w:id="32" w:name="_Toc308443903"/>
      <w:r/>
      <w:bookmarkEnd w:id="32"/>
      <w:r/>
      <w:bookmarkStart w:id="33" w:name="_Toc3898922"/>
      <w:r/>
      <w:bookmarkStart w:id="34" w:name="_Toc311729898"/>
      <w:r>
        <w:t xml:space="preserve">No Waiver</w:t>
      </w:r>
      <w:bookmarkEnd w:id="33"/>
      <w:r/>
      <w:bookmarkEnd w:id="34"/>
      <w:r>
        <w:t xml:space="preserve"> </w:t>
      </w:r>
      <w:r/>
    </w:p>
    <w:p>
      <w:pPr>
        <w:pStyle w:val="711"/>
        <w:ind w:left="709"/>
        <w:spacing w:before="120"/>
      </w:pPr>
      <w:r>
        <w:t xml:space="preserve">No failure or delay by </w:t>
      </w:r>
      <w:r>
        <w:t xml:space="preserve">either of the Parties </w:t>
      </w:r>
      <w:r>
        <w:t xml:space="preserve">in exercising any ri</w:t>
      </w:r>
      <w:r>
        <w:t xml:space="preserve">ght under this Agreement and no amendments shall operate as a waiver thereof, and neither this paragraph nor any provision in this agreement can be waived or amended except by written consent of the other Party, which consent shall specifically refer to th</w:t>
      </w:r>
      <w:r>
        <w:t xml:space="preserve">is paragraph (or such other provisions) and expressly makes such waiver or amendment.</w:t>
      </w:r>
      <w:r/>
    </w:p>
    <w:p>
      <w:pPr>
        <w:pStyle w:val="712"/>
        <w:spacing w:before="120"/>
      </w:pPr>
      <w:r/>
      <w:bookmarkStart w:id="35" w:name="_Toc308443905"/>
      <w:r/>
      <w:bookmarkEnd w:id="35"/>
      <w:r/>
      <w:bookmarkStart w:id="36" w:name="_Toc3898923"/>
      <w:r/>
      <w:bookmarkStart w:id="37" w:name="_Toc311729899"/>
      <w:r>
        <w:t xml:space="preserve">Entire Agreement</w:t>
      </w:r>
      <w:bookmarkEnd w:id="36"/>
      <w:r/>
      <w:bookmarkEnd w:id="37"/>
      <w:r/>
      <w:r/>
    </w:p>
    <w:p>
      <w:pPr>
        <w:pStyle w:val="753"/>
        <w:spacing w:before="120"/>
      </w:pPr>
      <w:r>
        <w:t xml:space="preserve">This Agreement sets forth the general understanding of the Parties hereto and supersedes all prior agreements, covenants and arrangements between the Par</w:t>
      </w:r>
      <w:r>
        <w:t xml:space="preserve">ties.</w:t>
      </w:r>
      <w:r/>
    </w:p>
    <w:p>
      <w:pPr>
        <w:pStyle w:val="712"/>
        <w:spacing w:before="120"/>
      </w:pPr>
      <w:r/>
      <w:bookmarkStart w:id="38" w:name="_Toc308443907"/>
      <w:r/>
      <w:bookmarkEnd w:id="38"/>
      <w:r/>
      <w:bookmarkStart w:id="39" w:name="_Toc3898924"/>
      <w:r/>
      <w:bookmarkStart w:id="40" w:name="_Toc311729900"/>
      <w:r>
        <w:t xml:space="preserve">Duration</w:t>
      </w:r>
      <w:bookmarkEnd w:id="39"/>
      <w:r/>
      <w:bookmarkEnd w:id="40"/>
      <w:r/>
      <w:r/>
    </w:p>
    <w:p>
      <w:pPr>
        <w:pStyle w:val="713"/>
      </w:pPr>
      <w:r/>
      <w:bookmarkStart w:id="41" w:name="_Ref311731147"/>
      <w:r>
        <w:t xml:space="preserve">This Agreement shall enter into force and effect </w:t>
      </w:r>
      <w:r>
        <w:t xml:space="preserve">on the Effective Date </w:t>
      </w:r>
      <w:r>
        <w:t xml:space="preserve">and shall remain into force and for a period of </w:t>
      </w:r>
      <w:r>
        <w:t xml:space="preserve">5</w:t>
      </w:r>
      <w:r>
        <w:t xml:space="preserve"> years.</w:t>
      </w:r>
      <w:bookmarkEnd w:id="41"/>
      <w:r/>
      <w:r/>
    </w:p>
    <w:p>
      <w:pPr>
        <w:pStyle w:val="713"/>
      </w:pPr>
      <w:r>
        <w:rPr>
          <w:bCs/>
          <w:szCs w:val="24"/>
        </w:rPr>
        <w:t xml:space="preserve">The Agreement may be terminated earlier by</w:t>
      </w:r>
      <w:r>
        <w:rPr>
          <w:b/>
          <w:bCs/>
          <w:szCs w:val="24"/>
        </w:rPr>
        <w:t xml:space="preserve"> </w:t>
      </w:r>
      <w:r>
        <w:rPr>
          <w:bCs/>
          <w:szCs w:val="24"/>
        </w:rPr>
        <w:t xml:space="preserve">either </w:t>
      </w:r>
      <w:r>
        <w:rPr>
          <w:bCs/>
          <w:szCs w:val="24"/>
        </w:rPr>
        <w:t xml:space="preserve">P</w:t>
      </w:r>
      <w:r>
        <w:rPr>
          <w:bCs/>
          <w:szCs w:val="24"/>
        </w:rPr>
        <w:t xml:space="preserve">arty giving </w:t>
      </w:r>
      <w:r>
        <w:rPr>
          <w:szCs w:val="24"/>
        </w:rPr>
        <w:t xml:space="preserve">thirty (30) days written notice to the other party</w:t>
      </w:r>
      <w:r>
        <w:rPr>
          <w:szCs w:val="24"/>
        </w:rPr>
        <w:t xml:space="preserve"> of its intention to terminate</w:t>
      </w:r>
      <w:r>
        <w:t xml:space="preserve">.</w:t>
      </w:r>
      <w:r/>
    </w:p>
    <w:p>
      <w:pPr>
        <w:pStyle w:val="713"/>
      </w:pPr>
      <w:r>
        <w:t xml:space="preserve">Unless otherwise agreed in writing by the Parties, the confidentiality and no</w:t>
      </w:r>
      <w:r>
        <w:t xml:space="preserve">-</w:t>
      </w:r>
      <w:r>
        <w:t xml:space="preserve"> disclosure obligations imposed herein shall survive the termination of this Agreement for a period of 5 (five) years</w:t>
      </w:r>
      <w:r>
        <w:t xml:space="preserve"> </w:t>
      </w:r>
      <w:r>
        <w:t xml:space="preserve">from the termination set for</w:t>
      </w:r>
      <w:r>
        <w:t xml:space="preserve">th in article </w:t>
      </w:r>
      <w:r>
        <w:fldChar w:fldCharType="begin"/>
      </w:r>
      <w:r>
        <w:instrText xml:space="preserve"> REF _Ref311731147 \r \h </w:instrText>
      </w:r>
      <w:r>
        <w:fldChar w:fldCharType="separate"/>
      </w:r>
      <w:r>
        <w:t xml:space="preserve">13.1</w:t>
      </w:r>
      <w:r>
        <w:fldChar w:fldCharType="end"/>
      </w:r>
      <w:r>
        <w:t xml:space="preserve"> above.</w:t>
      </w:r>
      <w:r/>
    </w:p>
    <w:p>
      <w:pPr>
        <w:pStyle w:val="712"/>
        <w:spacing w:before="120"/>
      </w:pPr>
      <w:r/>
      <w:bookmarkStart w:id="42" w:name="_Toc308443909"/>
      <w:r/>
      <w:bookmarkEnd w:id="42"/>
      <w:r/>
      <w:bookmarkStart w:id="43" w:name="_Toc311729901"/>
      <w:r>
        <w:t xml:space="preserve">Severability</w:t>
      </w:r>
      <w:bookmarkEnd w:id="43"/>
      <w:r>
        <w:t xml:space="preserve"> </w:t>
      </w:r>
      <w:r/>
    </w:p>
    <w:p>
      <w:pPr>
        <w:pStyle w:val="753"/>
        <w:spacing w:before="120"/>
      </w:pPr>
      <w:r>
        <w:t xml:space="preserve">If any of the provisions of this Agreement are or become invalid, in whole or in part, the other provisions shall remain in force.</w:t>
      </w:r>
      <w:r/>
    </w:p>
    <w:p>
      <w:pPr>
        <w:pStyle w:val="712"/>
        <w:spacing w:before="120"/>
      </w:pPr>
      <w:r/>
      <w:bookmarkStart w:id="44" w:name="_Toc308443911"/>
      <w:r/>
      <w:bookmarkEnd w:id="44"/>
      <w:r/>
      <w:bookmarkStart w:id="45" w:name="_Toc311729902"/>
      <w:r>
        <w:t xml:space="preserve">Assignment</w:t>
      </w:r>
      <w:bookmarkEnd w:id="45"/>
      <w:r/>
      <w:r/>
    </w:p>
    <w:p>
      <w:pPr>
        <w:pStyle w:val="753"/>
        <w:spacing w:before="120"/>
      </w:pPr>
      <w:r>
        <w:t xml:space="preserve">No Party may assign any of its rights or obli</w:t>
      </w:r>
      <w:r>
        <w:t xml:space="preserve">gations under this Agreement without the prior written consent of the other Parties. </w:t>
      </w:r>
      <w:r/>
    </w:p>
    <w:p>
      <w:pPr>
        <w:pStyle w:val="712"/>
        <w:spacing w:before="120"/>
      </w:pPr>
      <w:r/>
      <w:bookmarkStart w:id="46" w:name="_Toc308443913"/>
      <w:r/>
      <w:bookmarkEnd w:id="46"/>
      <w:r/>
      <w:bookmarkStart w:id="47" w:name="_Toc311729903"/>
      <w:r>
        <w:t xml:space="preserve">Amendments</w:t>
      </w:r>
      <w:bookmarkEnd w:id="47"/>
      <w:r/>
      <w:r/>
    </w:p>
    <w:p>
      <w:pPr>
        <w:pStyle w:val="753"/>
        <w:spacing w:before="120"/>
      </w:pPr>
      <w:r>
        <w:t xml:space="preserve">This Agreement may not be amended </w:t>
      </w:r>
      <w:r>
        <w:t xml:space="preserve">by the Parties </w:t>
      </w:r>
      <w:r>
        <w:t xml:space="preserve">except in writing.</w:t>
      </w:r>
      <w:r/>
    </w:p>
    <w:p>
      <w:pPr>
        <w:pStyle w:val="751"/>
        <w:spacing w:before="120" w:after="0"/>
      </w:pPr>
      <w:r/>
      <w:r/>
    </w:p>
    <w:p>
      <w:pPr>
        <w:pStyle w:val="751"/>
        <w:spacing w:before="120" w:after="0"/>
      </w:pPr>
      <w:r>
        <w:t xml:space="preserve">IN WITNESS OF THIS AGREEMENT, each of the Parties has caused this Agreement to be duly exe</w:t>
      </w:r>
      <w:r>
        <w:t xml:space="preserve">cuted by its authorized representative with effect from the date first above written.</w:t>
      </w:r>
      <w:r/>
    </w:p>
    <w:p>
      <w:pPr>
        <w:pStyle w:val="751"/>
        <w:ind w:firstLine="0"/>
        <w:spacing w:before="0" w:after="0"/>
      </w:pPr>
      <w:r/>
      <w:r/>
    </w:p>
    <w:p>
      <w:pPr>
        <w:pStyle w:val="751"/>
        <w:ind w:firstLine="0"/>
        <w:spacing w:before="0" w:after="0"/>
      </w:pPr>
      <w:r/>
      <w:r/>
    </w:p>
    <w:p>
      <w:pPr>
        <w:pStyle w:val="711"/>
        <w:rPr>
          <w:b/>
          <w:lang w:val="it-IT"/>
        </w:rPr>
      </w:pPr>
      <w:r>
        <w:rPr>
          <w:b/>
        </w:rPr>
        <w:t xml:space="preserve">Goldoni Keestrack </w:t>
      </w:r>
      <w:r>
        <w:rPr>
          <w:b/>
        </w:rPr>
        <w:t xml:space="preserve"> s.r.l.</w:t>
      </w:r>
      <w:r>
        <w:rPr>
          <w:b/>
        </w:rPr>
        <w:tab/>
        <w:t xml:space="preserve"> </w:t>
        <w:tab/>
      </w:r>
      <w:r>
        <w:rPr>
          <w:b/>
        </w:rPr>
        <w:tab/>
        <w:t xml:space="preserve">Individual Natural Person</w:t>
      </w:r>
      <w:r>
        <w:rPr>
          <w:b/>
          <w:lang w:val="it-IT"/>
        </w:rPr>
      </w:r>
      <w:r/>
    </w:p>
    <w:p>
      <w:pPr>
        <w:pStyle w:val="751"/>
        <w:ind w:firstLine="0"/>
        <w:spacing w:before="0" w:after="0"/>
        <w:rPr>
          <w:b/>
        </w:rPr>
      </w:pPr>
      <w:r>
        <w:rPr>
          <w:b/>
        </w:rPr>
        <w:tab/>
      </w:r>
      <w:r>
        <w:rPr>
          <w:b/>
        </w:rPr>
        <w:tab/>
        <w:tab/>
      </w:r>
      <w:r/>
    </w:p>
    <w:p>
      <w:pPr>
        <w:pStyle w:val="711"/>
      </w:pPr>
      <w:r/>
      <w:r/>
    </w:p>
    <w:p>
      <w:pPr>
        <w:pStyle w:val="711"/>
      </w:pPr>
      <w:r>
        <w:t xml:space="preserve">By:</w:t>
      </w:r>
      <w:r>
        <w:t xml:space="preserve">________________</w:t>
      </w:r>
      <w:r>
        <w:tab/>
      </w:r>
      <w:r>
        <w:tab/>
        <w:tab/>
      </w:r>
      <w:r>
        <w:t xml:space="preserve">By_____________</w:t>
      </w:r>
      <w:r>
        <w:tab/>
      </w:r>
      <w:r>
        <w:tab/>
        <w:tab/>
        <w:tab/>
      </w:r>
      <w:r/>
    </w:p>
    <w:p>
      <w:pPr>
        <w:pStyle w:val="711"/>
      </w:pPr>
      <w:r/>
      <w:r/>
    </w:p>
    <w:p>
      <w:pPr>
        <w:pStyle w:val="711"/>
      </w:pPr>
      <w:r>
        <w:t xml:space="preserve">Name</w:t>
      </w:r>
      <w:r>
        <w:t xml:space="preserve">:</w:t>
      </w:r>
      <w:r>
        <w:t xml:space="preserve"> Roberto Lopes</w:t>
      </w:r>
      <w:r>
        <w:rPr>
          <w:b/>
        </w:rPr>
        <w:tab/>
        <w:tab/>
        <w:tab/>
      </w:r>
      <w:r>
        <w:t xml:space="preserve">Name:</w:t>
      </w:r>
      <w:r>
        <w:t xml:space="preserve"> Steve Caster</w:t>
      </w:r>
      <w:r/>
    </w:p>
    <w:p>
      <w:pPr>
        <w:pStyle w:val="711"/>
      </w:pPr>
      <w:r/>
      <w:r/>
    </w:p>
    <w:p>
      <w:pPr>
        <w:pStyle w:val="711"/>
      </w:pPr>
      <w:r>
        <w:t xml:space="preserve">Title:</w:t>
        <w:tab/>
      </w:r>
      <w:r>
        <w:t xml:space="preserve">CEO</w:t>
      </w:r>
      <w:r>
        <w:rPr>
          <w:b/>
        </w:rPr>
        <w:tab/>
      </w:r>
      <w:r>
        <w:tab/>
        <w:tab/>
      </w:r>
      <w:r>
        <w:tab/>
      </w:r>
      <w:r>
        <w:tab/>
      </w:r>
      <w:r>
        <w:t xml:space="preserve">T</w:t>
      </w:r>
      <w:r>
        <w:t xml:space="preserve">itle</w:t>
      </w:r>
      <w:r>
        <w:tab/>
      </w:r>
      <w:r>
        <w:tab/>
      </w:r>
      <w:r/>
    </w:p>
    <w:sectPr>
      <w:headerReference w:type="first" r:id="rId10"/>
      <w:footerReference w:type="first" r:id="rId13"/>
      <w:footnotePr/>
      <w:endnotePr/>
      <w:type w:val="nextPage"/>
      <w:pgSz w:w="11907" w:h="16840" w:orient="portrait"/>
      <w:pgMar w:top="2098" w:right="1871" w:bottom="3119" w:left="1871" w:header="1418" w:footer="1985" w:gutter="0"/>
      <w:pgNumType w:start="1"/>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Wingdings">
    <w:panose1 w:val="05010000000000000000"/>
  </w:font>
  <w:font w:name="Courier New">
    <w:panose1 w:val="02070409020205020404"/>
  </w:font>
  <w:font w:name="Tahoma">
    <w:panose1 w:val="020B050204050402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6"/>
      <w:jc w:val="center"/>
      <w:rPr>
        <w:rStyle w:val="730"/>
      </w:rPr>
      <w:framePr w:w="791" w:vAnchor="text" w:hAnchor="page" w:x="5761" w:y="2"/>
    </w:pPr>
    <w:r>
      <w:rPr>
        <w:rStyle w:val="730"/>
      </w:rPr>
      <w:t xml:space="preserve"> (</w:t>
    </w:r>
    <w:r>
      <w:rPr>
        <w:rStyle w:val="730"/>
      </w:rPr>
      <w:fldChar w:fldCharType="begin"/>
    </w:r>
    <w:r>
      <w:rPr>
        <w:rStyle w:val="730"/>
      </w:rPr>
      <w:instrText xml:space="preserve">PAGE  </w:instrText>
    </w:r>
    <w:r>
      <w:rPr>
        <w:rStyle w:val="730"/>
      </w:rPr>
      <w:fldChar w:fldCharType="separate"/>
    </w:r>
    <w:r>
      <w:rPr>
        <w:rStyle w:val="730"/>
      </w:rPr>
      <w:t xml:space="preserve">ii</w:t>
    </w:r>
    <w:r>
      <w:rPr>
        <w:rStyle w:val="730"/>
      </w:rPr>
      <w:fldChar w:fldCharType="end"/>
    </w:r>
    <w:r>
      <w:rPr>
        <w:rStyle w:val="730"/>
      </w:rPr>
      <w:t xml:space="preserve">)</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1"/>
      <w:rPr>
        <w:sz w:val="16"/>
      </w:rPr>
    </w:pPr>
    <w:r>
      <w:rPr>
        <w:sz w:val="16"/>
      </w:rPr>
    </w:r>
    <w:r/>
  </w:p>
  <w:p>
    <w:pPr>
      <w:pStyle w:val="726"/>
      <w:rPr>
        <w:rStyle w:val="730"/>
      </w:rPr>
      <w:framePr w:wrap="around" w:vAnchor="text" w:hAnchor="page" w:x="6049" w:y="181"/>
    </w:pPr>
    <w:r>
      <w:rPr>
        <w:rStyle w:val="730"/>
      </w:rPr>
      <w:t xml:space="preserve">- </w:t>
    </w:r>
    <w:r>
      <w:rPr>
        <w:rStyle w:val="730"/>
      </w:rPr>
      <w:fldChar w:fldCharType="begin"/>
    </w:r>
    <w:r>
      <w:rPr>
        <w:rStyle w:val="730"/>
      </w:rPr>
      <w:instrText xml:space="preserve">PAGE  </w:instrText>
    </w:r>
    <w:r>
      <w:rPr>
        <w:rStyle w:val="730"/>
      </w:rPr>
      <w:fldChar w:fldCharType="separate"/>
    </w:r>
    <w:r>
      <w:rPr>
        <w:rStyle w:val="730"/>
      </w:rPr>
      <w:t xml:space="preserve">6</w:t>
    </w:r>
    <w:r>
      <w:rPr>
        <w:rStyle w:val="730"/>
      </w:rPr>
      <w:fldChar w:fldCharType="end"/>
    </w:r>
    <w:r>
      <w:rPr>
        <w:rStyle w:val="730"/>
      </w:rPr>
      <w:t xml:space="preserve"> -</w:t>
    </w:r>
    <w:r/>
  </w:p>
  <w:tbl>
    <w:tblPr>
      <w:tblW w:w="8451" w:type="dxa"/>
      <w:tblInd w:w="0" w:type="dxa"/>
      <w:tblLayout w:type="fixed"/>
      <w:tblCellMar>
        <w:left w:w="70" w:type="dxa"/>
        <w:top w:w="0" w:type="dxa"/>
        <w:right w:w="70" w:type="dxa"/>
        <w:bottom w:w="0" w:type="dxa"/>
      </w:tblCellMar>
      <w:tblLook w:val="04A0" w:firstRow="1" w:lastRow="0" w:firstColumn="1" w:lastColumn="0" w:noHBand="0" w:noVBand="1"/>
    </w:tblPr>
    <w:tblGrid>
      <w:gridCol w:w="8451"/>
    </w:tblGrid>
    <w:tr>
      <w:trPr/>
      <w:tc>
        <w:tcPr>
          <w:tcBorders>
            <w:top w:val="none" w:color="000000" w:sz="0" w:space="0"/>
            <w:left w:val="none" w:color="000000" w:sz="0" w:space="0"/>
            <w:bottom w:val="none" w:color="000000" w:sz="0" w:space="0"/>
            <w:right w:val="none" w:color="000000" w:sz="0" w:space="0"/>
          </w:tcBorders>
          <w:tcW w:w="8451" w:type="dxa"/>
          <w:vAlign w:val="top"/>
          <w:textDirection w:val="lrTb"/>
          <w:noWrap w:val="false"/>
        </w:tcPr>
        <w:p>
          <w:pPr>
            <w:pStyle w:val="711"/>
            <w:spacing w:before="240"/>
            <w:rPr>
              <w:color w:val="FF0000"/>
              <w:sz w:val="16"/>
            </w:rPr>
          </w:pPr>
          <w:r>
            <w:rPr>
              <w:color w:val="FF0000"/>
              <w:sz w:val="16"/>
            </w:rPr>
          </w:r>
          <w:r/>
        </w:p>
      </w:tc>
    </w:tr>
  </w:tbl>
  <w:p>
    <w:pPr>
      <w:pStyle w:val="711"/>
      <w:jc w:val="right"/>
    </w:pPr>
    <w:r/>
    <w:r/>
  </w:p>
  <w:p>
    <w:pPr>
      <w:pStyle w:val="726"/>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6"/>
      <w:jc w:val="center"/>
      <w:rPr>
        <w:sz w:val="18"/>
      </w:rPr>
      <w:pBdr>
        <w:top w:val="single" w:color="000000" w:sz="6" w:space="1"/>
      </w:pBdr>
    </w:pPr>
    <w:r>
      <w:rPr>
        <w:sz w:val="18"/>
      </w:rP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1"/>
      <w:framePr w:w="8311" w:wrap="notBeside" w:vAnchor="text" w:hAnchor="text" w:x="1" w:y="1"/>
    </w:pPr>
    <w:r/>
    <w:r/>
  </w:p>
  <w:p>
    <w:pPr>
      <w:pStyle w:val="711"/>
      <w:ind w:left="-2160" w:right="-630"/>
    </w:pPr>
    <w:r/>
    <w:r/>
  </w:p>
  <w:p>
    <w:pPr>
      <w:pStyle w:val="711"/>
      <w:spacing w:line="240" w:lineRule="exact"/>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lowerLetter"/>
      <w:isLgl w:val="false"/>
      <w:suff w:val="tab"/>
      <w:lvlText w:val="%1)"/>
      <w:legacy w:legacy="1" w:legacyIndent="0" w:legacySpace="0"/>
      <w:lvlJc w:val="left"/>
      <w:pPr>
        <w:pStyle w:val="711"/>
        <w:ind w:left="963" w:hanging="283"/>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upperRoman"/>
      <w:pStyle w:val="735"/>
      <w:isLgl w:val="false"/>
      <w:suff w:val="tab"/>
      <w:lvlText w:val="%1 - "/>
      <w:lvlJc w:val="center"/>
      <w:pPr>
        <w:pStyle w:val="711"/>
        <w:ind w:left="0" w:firstLine="0"/>
        <w:tabs>
          <w:tab w:val="num" w:pos="360" w:leader="none"/>
        </w:tabs>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
    <w:multiLevelType w:val="hybridMultilevel"/>
    <w:lvl w:ilvl="0">
      <w:start w:val="1"/>
      <w:numFmt w:val="lowerLetter"/>
      <w:isLgl w:val="false"/>
      <w:suff w:val="tab"/>
      <w:lvlText w:val="%1)"/>
      <w:legacy w:legacy="1" w:legacyIndent="0" w:legacySpace="0"/>
      <w:lvlJc w:val="left"/>
      <w:pPr>
        <w:pStyle w:val="711"/>
        <w:ind w:left="963" w:hanging="283"/>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
    <w:multiLevelType w:val="hybridMultilevel"/>
    <w:lvl w:ilvl="0">
      <w:start w:val="1"/>
      <w:numFmt w:val="decimal"/>
      <w:pStyle w:val="712"/>
      <w:isLgl w:val="false"/>
      <w:suff w:val="tab"/>
      <w:lvlText w:val="%1."/>
      <w:lvlJc w:val="left"/>
      <w:pPr>
        <w:pStyle w:val="711"/>
        <w:ind w:left="680" w:hanging="680"/>
        <w:tabs>
          <w:tab w:val="num" w:pos="680" w:leader="none"/>
        </w:tabs>
      </w:pPr>
    </w:lvl>
    <w:lvl w:ilvl="1">
      <w:start w:val="1"/>
      <w:numFmt w:val="decimal"/>
      <w:pStyle w:val="713"/>
      <w:isLgl w:val="false"/>
      <w:suff w:val="tab"/>
      <w:lvlText w:val="%1.%2."/>
      <w:lvlJc w:val="left"/>
      <w:pPr>
        <w:pStyle w:val="711"/>
        <w:ind w:left="680" w:hanging="680"/>
        <w:tabs>
          <w:tab w:val="num" w:pos="680" w:leader="none"/>
        </w:tabs>
      </w:pPr>
    </w:lvl>
    <w:lvl w:ilvl="2">
      <w:start w:val="1"/>
      <w:numFmt w:val="decimal"/>
      <w:pStyle w:val="714"/>
      <w:isLgl w:val="false"/>
      <w:suff w:val="tab"/>
      <w:lvlText w:val="%1.%2.%3"/>
      <w:lvlJc w:val="left"/>
      <w:pPr>
        <w:pStyle w:val="711"/>
        <w:ind w:left="720" w:hanging="720"/>
        <w:tabs>
          <w:tab w:val="num" w:pos="720" w:leader="none"/>
        </w:tabs>
      </w:pPr>
    </w:lvl>
    <w:lvl w:ilvl="3">
      <w:start w:val="1"/>
      <w:numFmt w:val="decimal"/>
      <w:pStyle w:val="715"/>
      <w:isLgl w:val="false"/>
      <w:suff w:val="tab"/>
      <w:lvlText w:val="%1.%2.%3.%4"/>
      <w:lvlJc w:val="left"/>
      <w:pPr>
        <w:pStyle w:val="711"/>
        <w:ind w:left="864" w:hanging="864"/>
        <w:tabs>
          <w:tab w:val="num" w:pos="864" w:leader="none"/>
        </w:tabs>
      </w:pPr>
    </w:lvl>
    <w:lvl w:ilvl="4">
      <w:start w:val="1"/>
      <w:numFmt w:val="decimal"/>
      <w:pStyle w:val="716"/>
      <w:isLgl w:val="false"/>
      <w:suff w:val="tab"/>
      <w:lvlText w:val="%1.%2.%3.%4.%5"/>
      <w:lvlJc w:val="left"/>
      <w:pPr>
        <w:pStyle w:val="711"/>
        <w:ind w:left="1008" w:hanging="1008"/>
        <w:tabs>
          <w:tab w:val="num" w:pos="1008" w:leader="none"/>
        </w:tabs>
      </w:pPr>
    </w:lvl>
    <w:lvl w:ilvl="5">
      <w:start w:val="1"/>
      <w:numFmt w:val="decimal"/>
      <w:pStyle w:val="717"/>
      <w:isLgl w:val="false"/>
      <w:suff w:val="tab"/>
      <w:lvlText w:val="%1.%2.%3.%4.%5.%6"/>
      <w:lvlJc w:val="left"/>
      <w:pPr>
        <w:pStyle w:val="711"/>
        <w:ind w:left="1152" w:hanging="1152"/>
        <w:tabs>
          <w:tab w:val="num" w:pos="1152" w:leader="none"/>
        </w:tabs>
      </w:pPr>
    </w:lvl>
    <w:lvl w:ilvl="6">
      <w:start w:val="1"/>
      <w:numFmt w:val="decimal"/>
      <w:pStyle w:val="718"/>
      <w:isLgl w:val="false"/>
      <w:suff w:val="tab"/>
      <w:lvlText w:val="%1.%2.%3.%4.%5.%6.%7"/>
      <w:lvlJc w:val="left"/>
      <w:pPr>
        <w:pStyle w:val="711"/>
        <w:ind w:left="1296" w:hanging="1296"/>
        <w:tabs>
          <w:tab w:val="num" w:pos="1296" w:leader="none"/>
        </w:tabs>
      </w:pPr>
    </w:lvl>
    <w:lvl w:ilvl="7">
      <w:start w:val="1"/>
      <w:numFmt w:val="decimal"/>
      <w:pStyle w:val="719"/>
      <w:isLgl w:val="false"/>
      <w:suff w:val="tab"/>
      <w:lvlText w:val="%1.%2.%3.%4.%5.%6.%7.%8"/>
      <w:lvlJc w:val="left"/>
      <w:pPr>
        <w:pStyle w:val="711"/>
        <w:ind w:left="1440" w:hanging="1440"/>
        <w:tabs>
          <w:tab w:val="num" w:pos="1440" w:leader="none"/>
        </w:tabs>
      </w:pPr>
    </w:lvl>
    <w:lvl w:ilvl="8">
      <w:start w:val="1"/>
      <w:numFmt w:val="decimal"/>
      <w:pStyle w:val="720"/>
      <w:isLgl w:val="false"/>
      <w:suff w:val="tab"/>
      <w:lvlText w:val="%1.%2.%3.%4.%5.%6.%7.%8.%9"/>
      <w:lvlJc w:val="left"/>
      <w:pPr>
        <w:pStyle w:val="711"/>
        <w:ind w:left="1584" w:hanging="1584"/>
        <w:tabs>
          <w:tab w:val="num" w:pos="1584" w:leader="none"/>
        </w:tabs>
      </w:pPr>
    </w:lvl>
  </w:abstractNum>
  <w:abstractNum w:abstractNumId="4">
    <w:multiLevelType w:val="hybridMultilevel"/>
    <w:lvl w:ilvl="0">
      <w:start w:val="1"/>
      <w:numFmt w:val="bullet"/>
      <w:isLgl w:val="false"/>
      <w:suff w:val="tab"/>
      <w:lvlText w:val=""/>
      <w:lvlJc w:val="left"/>
      <w:pPr>
        <w:pStyle w:val="711"/>
        <w:ind w:left="1429" w:hanging="360"/>
      </w:pPr>
      <w:rPr>
        <w:rFonts w:ascii="Symbol" w:hAnsi="Symbol"/>
      </w:rPr>
    </w:lvl>
    <w:lvl w:ilvl="1">
      <w:start w:val="1"/>
      <w:numFmt w:val="bullet"/>
      <w:isLgl w:val="false"/>
      <w:suff w:val="tab"/>
      <w:lvlText w:val="o"/>
      <w:lvlJc w:val="left"/>
      <w:pPr>
        <w:pStyle w:val="711"/>
        <w:ind w:left="2149" w:hanging="360"/>
      </w:pPr>
      <w:rPr>
        <w:rFonts w:ascii="Courier New" w:hAnsi="Courier New"/>
      </w:rPr>
    </w:lvl>
    <w:lvl w:ilvl="2">
      <w:start w:val="1"/>
      <w:numFmt w:val="bullet"/>
      <w:isLgl w:val="false"/>
      <w:suff w:val="tab"/>
      <w:lvlText w:val=""/>
      <w:lvlJc w:val="left"/>
      <w:pPr>
        <w:pStyle w:val="711"/>
        <w:ind w:left="2869" w:hanging="360"/>
      </w:pPr>
      <w:rPr>
        <w:rFonts w:ascii="Wingdings" w:hAnsi="Wingdings"/>
      </w:rPr>
    </w:lvl>
    <w:lvl w:ilvl="3">
      <w:start w:val="1"/>
      <w:numFmt w:val="bullet"/>
      <w:isLgl w:val="false"/>
      <w:suff w:val="tab"/>
      <w:lvlText w:val=""/>
      <w:lvlJc w:val="left"/>
      <w:pPr>
        <w:pStyle w:val="711"/>
        <w:ind w:left="3589" w:hanging="360"/>
      </w:pPr>
      <w:rPr>
        <w:rFonts w:ascii="Symbol" w:hAnsi="Symbol"/>
      </w:rPr>
    </w:lvl>
    <w:lvl w:ilvl="4">
      <w:start w:val="1"/>
      <w:numFmt w:val="bullet"/>
      <w:isLgl w:val="false"/>
      <w:suff w:val="tab"/>
      <w:lvlText w:val="o"/>
      <w:lvlJc w:val="left"/>
      <w:pPr>
        <w:pStyle w:val="711"/>
        <w:ind w:left="4309" w:hanging="360"/>
      </w:pPr>
      <w:rPr>
        <w:rFonts w:ascii="Courier New" w:hAnsi="Courier New"/>
      </w:rPr>
    </w:lvl>
    <w:lvl w:ilvl="5">
      <w:start w:val="1"/>
      <w:numFmt w:val="bullet"/>
      <w:isLgl w:val="false"/>
      <w:suff w:val="tab"/>
      <w:lvlText w:val=""/>
      <w:lvlJc w:val="left"/>
      <w:pPr>
        <w:pStyle w:val="711"/>
        <w:ind w:left="5029" w:hanging="360"/>
      </w:pPr>
      <w:rPr>
        <w:rFonts w:ascii="Wingdings" w:hAnsi="Wingdings"/>
      </w:rPr>
    </w:lvl>
    <w:lvl w:ilvl="6">
      <w:start w:val="1"/>
      <w:numFmt w:val="bullet"/>
      <w:isLgl w:val="false"/>
      <w:suff w:val="tab"/>
      <w:lvlText w:val=""/>
      <w:lvlJc w:val="left"/>
      <w:pPr>
        <w:pStyle w:val="711"/>
        <w:ind w:left="5749" w:hanging="360"/>
      </w:pPr>
      <w:rPr>
        <w:rFonts w:ascii="Symbol" w:hAnsi="Symbol"/>
      </w:rPr>
    </w:lvl>
    <w:lvl w:ilvl="7">
      <w:start w:val="1"/>
      <w:numFmt w:val="bullet"/>
      <w:isLgl w:val="false"/>
      <w:suff w:val="tab"/>
      <w:lvlText w:val="o"/>
      <w:lvlJc w:val="left"/>
      <w:pPr>
        <w:pStyle w:val="711"/>
        <w:ind w:left="6469" w:hanging="360"/>
      </w:pPr>
      <w:rPr>
        <w:rFonts w:ascii="Courier New" w:hAnsi="Courier New"/>
      </w:rPr>
    </w:lvl>
    <w:lvl w:ilvl="8">
      <w:start w:val="1"/>
      <w:numFmt w:val="bullet"/>
      <w:isLgl w:val="false"/>
      <w:suff w:val="tab"/>
      <w:lvlText w:val=""/>
      <w:lvlJc w:val="left"/>
      <w:pPr>
        <w:pStyle w:val="711"/>
        <w:ind w:left="7189" w:hanging="360"/>
      </w:pPr>
      <w:rPr>
        <w:rFonts w:ascii="Wingdings" w:hAnsi="Wingdings"/>
      </w:rPr>
    </w:lvl>
  </w:abstractNum>
  <w:abstractNum w:abstractNumId="5">
    <w:multiLevelType w:val="hybridMultilevel"/>
    <w:lvl w:ilvl="0">
      <w:start w:val="1"/>
      <w:numFmt w:val="lowerLetter"/>
      <w:isLgl w:val="false"/>
      <w:suff w:val="tab"/>
      <w:lvlText w:val="%1)"/>
      <w:legacy w:legacy="1" w:legacyIndent="0" w:legacySpace="0"/>
      <w:lvlJc w:val="left"/>
      <w:pPr>
        <w:pStyle w:val="711"/>
        <w:ind w:left="963" w:hanging="283"/>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6">
    <w:multiLevelType w:val="hybridMultilevel"/>
    <w:lvl w:ilvl="0">
      <w:start w:val="1"/>
      <w:numFmt w:val="lowerLetter"/>
      <w:isLgl w:val="false"/>
      <w:suff w:val="tab"/>
      <w:lvlText w:val="%1)"/>
      <w:lvlJc w:val="left"/>
      <w:pPr>
        <w:pStyle w:val="711"/>
        <w:ind w:left="2138" w:hanging="360"/>
      </w:pPr>
    </w:lvl>
    <w:lvl w:ilvl="1">
      <w:start w:val="1"/>
      <w:numFmt w:val="lowerLetter"/>
      <w:isLgl w:val="false"/>
      <w:suff w:val="tab"/>
      <w:lvlText w:val="%2."/>
      <w:lvlJc w:val="left"/>
      <w:pPr>
        <w:pStyle w:val="711"/>
        <w:ind w:left="2858" w:hanging="360"/>
      </w:pPr>
    </w:lvl>
    <w:lvl w:ilvl="2">
      <w:start w:val="1"/>
      <w:numFmt w:val="lowerRoman"/>
      <w:isLgl w:val="false"/>
      <w:suff w:val="tab"/>
      <w:lvlText w:val="%3."/>
      <w:lvlJc w:val="right"/>
      <w:pPr>
        <w:pStyle w:val="711"/>
        <w:ind w:left="3578" w:hanging="180"/>
      </w:pPr>
    </w:lvl>
    <w:lvl w:ilvl="3">
      <w:start w:val="1"/>
      <w:numFmt w:val="decimal"/>
      <w:isLgl w:val="false"/>
      <w:suff w:val="tab"/>
      <w:lvlText w:val="%4."/>
      <w:lvlJc w:val="left"/>
      <w:pPr>
        <w:pStyle w:val="711"/>
        <w:ind w:left="4298" w:hanging="360"/>
      </w:pPr>
    </w:lvl>
    <w:lvl w:ilvl="4">
      <w:start w:val="1"/>
      <w:numFmt w:val="lowerLetter"/>
      <w:isLgl w:val="false"/>
      <w:suff w:val="tab"/>
      <w:lvlText w:val="%5."/>
      <w:lvlJc w:val="left"/>
      <w:pPr>
        <w:pStyle w:val="711"/>
        <w:ind w:left="5018" w:hanging="360"/>
      </w:pPr>
    </w:lvl>
    <w:lvl w:ilvl="5">
      <w:start w:val="1"/>
      <w:numFmt w:val="lowerRoman"/>
      <w:isLgl w:val="false"/>
      <w:suff w:val="tab"/>
      <w:lvlText w:val="%6."/>
      <w:lvlJc w:val="right"/>
      <w:pPr>
        <w:pStyle w:val="711"/>
        <w:ind w:left="5738" w:hanging="180"/>
      </w:pPr>
    </w:lvl>
    <w:lvl w:ilvl="6">
      <w:start w:val="1"/>
      <w:numFmt w:val="decimal"/>
      <w:isLgl w:val="false"/>
      <w:suff w:val="tab"/>
      <w:lvlText w:val="%7."/>
      <w:lvlJc w:val="left"/>
      <w:pPr>
        <w:pStyle w:val="711"/>
        <w:ind w:left="6458" w:hanging="360"/>
      </w:pPr>
    </w:lvl>
    <w:lvl w:ilvl="7">
      <w:start w:val="1"/>
      <w:numFmt w:val="lowerLetter"/>
      <w:isLgl w:val="false"/>
      <w:suff w:val="tab"/>
      <w:lvlText w:val="%8."/>
      <w:lvlJc w:val="left"/>
      <w:pPr>
        <w:pStyle w:val="711"/>
        <w:ind w:left="7178" w:hanging="360"/>
      </w:pPr>
    </w:lvl>
    <w:lvl w:ilvl="8">
      <w:start w:val="1"/>
      <w:numFmt w:val="lowerRoman"/>
      <w:isLgl w:val="false"/>
      <w:suff w:val="tab"/>
      <w:lvlText w:val="%9."/>
      <w:lvlJc w:val="right"/>
      <w:pPr>
        <w:pStyle w:val="711"/>
        <w:ind w:left="7898" w:hanging="180"/>
      </w:pPr>
    </w:lvl>
  </w:abstractNum>
  <w:abstractNum w:abstractNumId="7">
    <w:multiLevelType w:val="hybridMultilevel"/>
    <w:lvl w:ilvl="0">
      <w:start w:val="1"/>
      <w:numFmt w:val="lowerLetter"/>
      <w:isLgl w:val="false"/>
      <w:suff w:val="tab"/>
      <w:lvlText w:val="%1)"/>
      <w:lvlJc w:val="left"/>
      <w:pPr>
        <w:pStyle w:val="711"/>
        <w:ind w:left="1069" w:hanging="360"/>
      </w:pPr>
      <w:rPr>
        <w:strike w:val="false"/>
      </w:rPr>
    </w:lvl>
    <w:lvl w:ilvl="1">
      <w:start w:val="1"/>
      <w:numFmt w:val="lowerLetter"/>
      <w:isLgl w:val="false"/>
      <w:suff w:val="tab"/>
      <w:lvlText w:val="%2."/>
      <w:lvlJc w:val="left"/>
      <w:pPr>
        <w:pStyle w:val="711"/>
        <w:ind w:left="1789" w:hanging="360"/>
      </w:pPr>
    </w:lvl>
    <w:lvl w:ilvl="2">
      <w:start w:val="1"/>
      <w:numFmt w:val="lowerRoman"/>
      <w:isLgl w:val="false"/>
      <w:suff w:val="tab"/>
      <w:lvlText w:val="%3."/>
      <w:lvlJc w:val="right"/>
      <w:pPr>
        <w:pStyle w:val="711"/>
        <w:ind w:left="2509" w:hanging="180"/>
      </w:pPr>
    </w:lvl>
    <w:lvl w:ilvl="3">
      <w:start w:val="1"/>
      <w:numFmt w:val="decimal"/>
      <w:isLgl w:val="false"/>
      <w:suff w:val="tab"/>
      <w:lvlText w:val="%4."/>
      <w:lvlJc w:val="left"/>
      <w:pPr>
        <w:pStyle w:val="711"/>
        <w:ind w:left="3229" w:hanging="360"/>
      </w:pPr>
    </w:lvl>
    <w:lvl w:ilvl="4">
      <w:start w:val="1"/>
      <w:numFmt w:val="lowerLetter"/>
      <w:isLgl w:val="false"/>
      <w:suff w:val="tab"/>
      <w:lvlText w:val="%5."/>
      <w:lvlJc w:val="left"/>
      <w:pPr>
        <w:pStyle w:val="711"/>
        <w:ind w:left="3949" w:hanging="360"/>
      </w:pPr>
    </w:lvl>
    <w:lvl w:ilvl="5">
      <w:start w:val="1"/>
      <w:numFmt w:val="lowerRoman"/>
      <w:isLgl w:val="false"/>
      <w:suff w:val="tab"/>
      <w:lvlText w:val="%6."/>
      <w:lvlJc w:val="right"/>
      <w:pPr>
        <w:pStyle w:val="711"/>
        <w:ind w:left="4669" w:hanging="180"/>
      </w:pPr>
    </w:lvl>
    <w:lvl w:ilvl="6">
      <w:start w:val="1"/>
      <w:numFmt w:val="decimal"/>
      <w:isLgl w:val="false"/>
      <w:suff w:val="tab"/>
      <w:lvlText w:val="%7."/>
      <w:lvlJc w:val="left"/>
      <w:pPr>
        <w:pStyle w:val="711"/>
        <w:ind w:left="5389" w:hanging="360"/>
      </w:pPr>
    </w:lvl>
    <w:lvl w:ilvl="7">
      <w:start w:val="1"/>
      <w:numFmt w:val="lowerLetter"/>
      <w:isLgl w:val="false"/>
      <w:suff w:val="tab"/>
      <w:lvlText w:val="%8."/>
      <w:lvlJc w:val="left"/>
      <w:pPr>
        <w:pStyle w:val="711"/>
        <w:ind w:left="6109" w:hanging="360"/>
      </w:pPr>
    </w:lvl>
    <w:lvl w:ilvl="8">
      <w:start w:val="1"/>
      <w:numFmt w:val="lowerRoman"/>
      <w:isLgl w:val="false"/>
      <w:suff w:val="tab"/>
      <w:lvlText w:val="%9."/>
      <w:lvlJc w:val="right"/>
      <w:pPr>
        <w:pStyle w:val="711"/>
        <w:ind w:left="6829" w:hanging="180"/>
      </w:pPr>
    </w:lvl>
  </w:abstractNum>
  <w:abstractNum w:abstractNumId="8">
    <w:multiLevelType w:val="hybridMultilevel"/>
    <w:lvl w:ilvl="0">
      <w:start w:val="1"/>
      <w:numFmt w:val="lowerLetter"/>
      <w:isLgl w:val="false"/>
      <w:suff w:val="tab"/>
      <w:lvlText w:val="%1)"/>
      <w:legacy w:legacy="1" w:legacyIndent="0" w:legacySpace="0"/>
      <w:lvlJc w:val="left"/>
      <w:pPr>
        <w:pStyle w:val="711"/>
        <w:ind w:left="963" w:hanging="283"/>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9">
    <w:multiLevelType w:val="hybridMultilevel"/>
    <w:lvl w:ilvl="0">
      <w:start w:val="2"/>
      <w:numFmt w:val="decimal"/>
      <w:isLgl w:val="false"/>
      <w:suff w:val="tab"/>
      <w:lvlText w:val="%1"/>
      <w:lvlJc w:val="left"/>
      <w:pPr>
        <w:pStyle w:val="711"/>
        <w:ind w:left="360" w:hanging="360"/>
        <w:tabs>
          <w:tab w:val="num" w:pos="360" w:leader="none"/>
        </w:tabs>
      </w:pPr>
    </w:lvl>
    <w:lvl w:ilvl="1">
      <w:start w:val="6"/>
      <w:numFmt w:val="decimal"/>
      <w:isLgl w:val="false"/>
      <w:suff w:val="tab"/>
      <w:lvlText w:val="%1.%2"/>
      <w:lvlJc w:val="left"/>
      <w:pPr>
        <w:pStyle w:val="711"/>
        <w:ind w:left="360" w:hanging="360"/>
        <w:tabs>
          <w:tab w:val="num" w:pos="360" w:leader="none"/>
        </w:tabs>
      </w:pPr>
    </w:lvl>
    <w:lvl w:ilvl="2">
      <w:start w:val="1"/>
      <w:numFmt w:val="decimal"/>
      <w:isLgl w:val="false"/>
      <w:suff w:val="tab"/>
      <w:lvlText w:val="%1.%2.%3"/>
      <w:lvlJc w:val="left"/>
      <w:pPr>
        <w:pStyle w:val="711"/>
        <w:ind w:left="720" w:hanging="720"/>
        <w:tabs>
          <w:tab w:val="num" w:pos="720" w:leader="none"/>
        </w:tabs>
      </w:pPr>
    </w:lvl>
    <w:lvl w:ilvl="3">
      <w:start w:val="1"/>
      <w:numFmt w:val="decimal"/>
      <w:isLgl w:val="false"/>
      <w:suff w:val="tab"/>
      <w:lvlText w:val="%1.%2.%3.%4"/>
      <w:lvlJc w:val="left"/>
      <w:pPr>
        <w:pStyle w:val="711"/>
        <w:ind w:left="720" w:hanging="720"/>
        <w:tabs>
          <w:tab w:val="num" w:pos="720" w:leader="none"/>
        </w:tabs>
      </w:pPr>
    </w:lvl>
    <w:lvl w:ilvl="4">
      <w:start w:val="1"/>
      <w:numFmt w:val="decimal"/>
      <w:isLgl w:val="false"/>
      <w:suff w:val="tab"/>
      <w:lvlText w:val="%1.%2.%3.%4.%5"/>
      <w:lvlJc w:val="left"/>
      <w:pPr>
        <w:pStyle w:val="711"/>
        <w:ind w:left="1080" w:hanging="1080"/>
        <w:tabs>
          <w:tab w:val="num" w:pos="1080" w:leader="none"/>
        </w:tabs>
      </w:pPr>
    </w:lvl>
    <w:lvl w:ilvl="5">
      <w:start w:val="1"/>
      <w:numFmt w:val="decimal"/>
      <w:isLgl w:val="false"/>
      <w:suff w:val="tab"/>
      <w:lvlText w:val="%1.%2.%3.%4.%5.%6"/>
      <w:lvlJc w:val="left"/>
      <w:pPr>
        <w:pStyle w:val="711"/>
        <w:ind w:left="1080" w:hanging="1080"/>
        <w:tabs>
          <w:tab w:val="num" w:pos="1080" w:leader="none"/>
        </w:tabs>
      </w:pPr>
    </w:lvl>
    <w:lvl w:ilvl="6">
      <w:start w:val="1"/>
      <w:numFmt w:val="decimal"/>
      <w:isLgl w:val="false"/>
      <w:suff w:val="tab"/>
      <w:lvlText w:val="%1.%2.%3.%4.%5.%6.%7"/>
      <w:lvlJc w:val="left"/>
      <w:pPr>
        <w:pStyle w:val="711"/>
        <w:ind w:left="1440" w:hanging="1440"/>
        <w:tabs>
          <w:tab w:val="num" w:pos="1440" w:leader="none"/>
        </w:tabs>
      </w:pPr>
    </w:lvl>
    <w:lvl w:ilvl="7">
      <w:start w:val="1"/>
      <w:numFmt w:val="decimal"/>
      <w:isLgl w:val="false"/>
      <w:suff w:val="tab"/>
      <w:lvlText w:val="%1.%2.%3.%4.%5.%6.%7.%8"/>
      <w:lvlJc w:val="left"/>
      <w:pPr>
        <w:pStyle w:val="711"/>
        <w:ind w:left="1440" w:hanging="1440"/>
        <w:tabs>
          <w:tab w:val="num" w:pos="1440" w:leader="none"/>
        </w:tabs>
      </w:pPr>
    </w:lvl>
    <w:lvl w:ilvl="8">
      <w:start w:val="1"/>
      <w:numFmt w:val="decimal"/>
      <w:isLgl w:val="false"/>
      <w:suff w:val="tab"/>
      <w:lvlText w:val="%1.%2.%3.%4.%5.%6.%7.%8.%9"/>
      <w:lvlJc w:val="left"/>
      <w:pPr>
        <w:pStyle w:val="711"/>
        <w:ind w:left="1800" w:hanging="1800"/>
        <w:tabs>
          <w:tab w:val="num" w:pos="1800" w:leader="none"/>
        </w:tabs>
      </w:pPr>
    </w:lvl>
  </w:abstractNum>
  <w:num w:numId="1">
    <w:abstractNumId w:val="1"/>
  </w:num>
  <w:num w:numId="2">
    <w:abstractNumId w:val="2"/>
  </w:num>
  <w:num w:numId="3">
    <w:abstractNumId w:val="5"/>
  </w:num>
  <w:num w:numId="4">
    <w:abstractNumId w:val="0"/>
  </w:num>
  <w:num w:numId="5">
    <w:abstractNumId w:val="8"/>
  </w:num>
  <w:num w:numId="6">
    <w:abstractNumId w:val="3"/>
  </w:num>
  <w:num w:numId="7">
    <w:abstractNumId w:val="9"/>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68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721"/>
    <w:link w:val="712"/>
    <w:uiPriority w:val="9"/>
    <w:rPr>
      <w:rFonts w:ascii="Arial" w:hAnsi="Arial" w:cs="Arial" w:eastAsia="Arial"/>
      <w:sz w:val="40"/>
      <w:szCs w:val="40"/>
    </w:rPr>
  </w:style>
  <w:style w:type="character" w:styleId="14">
    <w:name w:val="Heading 2 Char"/>
    <w:basedOn w:val="721"/>
    <w:link w:val="713"/>
    <w:uiPriority w:val="9"/>
    <w:rPr>
      <w:rFonts w:ascii="Arial" w:hAnsi="Arial" w:cs="Arial" w:eastAsia="Arial"/>
      <w:sz w:val="34"/>
    </w:rPr>
  </w:style>
  <w:style w:type="character" w:styleId="16">
    <w:name w:val="Heading 3 Char"/>
    <w:basedOn w:val="721"/>
    <w:link w:val="714"/>
    <w:uiPriority w:val="9"/>
    <w:rPr>
      <w:rFonts w:ascii="Arial" w:hAnsi="Arial" w:cs="Arial" w:eastAsia="Arial"/>
      <w:sz w:val="30"/>
      <w:szCs w:val="30"/>
    </w:rPr>
  </w:style>
  <w:style w:type="character" w:styleId="18">
    <w:name w:val="Heading 4 Char"/>
    <w:basedOn w:val="721"/>
    <w:link w:val="715"/>
    <w:uiPriority w:val="9"/>
    <w:rPr>
      <w:rFonts w:ascii="Arial" w:hAnsi="Arial" w:cs="Arial" w:eastAsia="Arial"/>
      <w:b/>
      <w:bCs/>
      <w:sz w:val="26"/>
      <w:szCs w:val="26"/>
    </w:rPr>
  </w:style>
  <w:style w:type="character" w:styleId="20">
    <w:name w:val="Heading 5 Char"/>
    <w:basedOn w:val="721"/>
    <w:link w:val="716"/>
    <w:uiPriority w:val="9"/>
    <w:rPr>
      <w:rFonts w:ascii="Arial" w:hAnsi="Arial" w:cs="Arial" w:eastAsia="Arial"/>
      <w:b/>
      <w:bCs/>
      <w:sz w:val="24"/>
      <w:szCs w:val="24"/>
    </w:rPr>
  </w:style>
  <w:style w:type="character" w:styleId="22">
    <w:name w:val="Heading 6 Char"/>
    <w:basedOn w:val="721"/>
    <w:link w:val="717"/>
    <w:uiPriority w:val="9"/>
    <w:rPr>
      <w:rFonts w:ascii="Arial" w:hAnsi="Arial" w:cs="Arial" w:eastAsia="Arial"/>
      <w:b/>
      <w:bCs/>
      <w:sz w:val="22"/>
      <w:szCs w:val="22"/>
    </w:rPr>
  </w:style>
  <w:style w:type="character" w:styleId="24">
    <w:name w:val="Heading 7 Char"/>
    <w:basedOn w:val="721"/>
    <w:link w:val="718"/>
    <w:uiPriority w:val="9"/>
    <w:rPr>
      <w:rFonts w:ascii="Arial" w:hAnsi="Arial" w:cs="Arial" w:eastAsia="Arial"/>
      <w:b/>
      <w:bCs/>
      <w:i/>
      <w:iCs/>
      <w:sz w:val="22"/>
      <w:szCs w:val="22"/>
    </w:rPr>
  </w:style>
  <w:style w:type="character" w:styleId="26">
    <w:name w:val="Heading 8 Char"/>
    <w:basedOn w:val="721"/>
    <w:link w:val="719"/>
    <w:uiPriority w:val="9"/>
    <w:rPr>
      <w:rFonts w:ascii="Arial" w:hAnsi="Arial" w:cs="Arial" w:eastAsia="Arial"/>
      <w:i/>
      <w:iCs/>
      <w:sz w:val="22"/>
      <w:szCs w:val="22"/>
    </w:rPr>
  </w:style>
  <w:style w:type="character" w:styleId="28">
    <w:name w:val="Heading 9 Char"/>
    <w:basedOn w:val="721"/>
    <w:link w:val="720"/>
    <w:uiPriority w:val="9"/>
    <w:rPr>
      <w:rFonts w:ascii="Arial" w:hAnsi="Arial" w:cs="Arial" w:eastAsia="Arial"/>
      <w:i/>
      <w:iCs/>
      <w:sz w:val="21"/>
      <w:szCs w:val="21"/>
    </w:rPr>
  </w:style>
  <w:style w:type="paragraph" w:styleId="29">
    <w:name w:val="List Paragraph"/>
    <w:basedOn w:val="711"/>
    <w:uiPriority w:val="34"/>
    <w:qFormat/>
    <w:pPr>
      <w:contextualSpacing/>
      <w:ind w:left="720"/>
    </w:pPr>
  </w:style>
  <w:style w:type="paragraph" w:styleId="31">
    <w:name w:val="No Spacing"/>
    <w:uiPriority w:val="1"/>
    <w:qFormat/>
    <w:pPr>
      <w:spacing w:before="0" w:after="0" w:line="240" w:lineRule="auto"/>
    </w:pPr>
  </w:style>
  <w:style w:type="paragraph" w:styleId="32">
    <w:name w:val="Title"/>
    <w:basedOn w:val="711"/>
    <w:next w:val="711"/>
    <w:link w:val="33"/>
    <w:uiPriority w:val="10"/>
    <w:qFormat/>
    <w:pPr>
      <w:contextualSpacing/>
      <w:spacing w:before="300" w:after="200"/>
    </w:pPr>
    <w:rPr>
      <w:sz w:val="48"/>
      <w:szCs w:val="48"/>
    </w:rPr>
  </w:style>
  <w:style w:type="character" w:styleId="33">
    <w:name w:val="Title Char"/>
    <w:basedOn w:val="721"/>
    <w:link w:val="32"/>
    <w:uiPriority w:val="10"/>
    <w:rPr>
      <w:sz w:val="48"/>
      <w:szCs w:val="48"/>
    </w:rPr>
  </w:style>
  <w:style w:type="paragraph" w:styleId="34">
    <w:name w:val="Subtitle"/>
    <w:basedOn w:val="711"/>
    <w:next w:val="711"/>
    <w:link w:val="35"/>
    <w:uiPriority w:val="11"/>
    <w:qFormat/>
    <w:pPr>
      <w:spacing w:before="200" w:after="200"/>
    </w:pPr>
    <w:rPr>
      <w:sz w:val="24"/>
      <w:szCs w:val="24"/>
    </w:rPr>
  </w:style>
  <w:style w:type="character" w:styleId="35">
    <w:name w:val="Subtitle Char"/>
    <w:basedOn w:val="721"/>
    <w:link w:val="34"/>
    <w:uiPriority w:val="11"/>
    <w:rPr>
      <w:sz w:val="24"/>
      <w:szCs w:val="24"/>
    </w:rPr>
  </w:style>
  <w:style w:type="paragraph" w:styleId="36">
    <w:name w:val="Quote"/>
    <w:basedOn w:val="711"/>
    <w:next w:val="711"/>
    <w:link w:val="37"/>
    <w:uiPriority w:val="29"/>
    <w:qFormat/>
    <w:pPr>
      <w:ind w:left="720" w:right="720"/>
    </w:pPr>
    <w:rPr>
      <w:i/>
    </w:rPr>
  </w:style>
  <w:style w:type="character" w:styleId="37">
    <w:name w:val="Quote Char"/>
    <w:link w:val="36"/>
    <w:uiPriority w:val="29"/>
    <w:rPr>
      <w:i/>
    </w:rPr>
  </w:style>
  <w:style w:type="paragraph" w:styleId="38">
    <w:name w:val="Intense Quote"/>
    <w:basedOn w:val="711"/>
    <w:next w:val="711"/>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character" w:styleId="41">
    <w:name w:val="Header Char"/>
    <w:basedOn w:val="721"/>
    <w:link w:val="734"/>
    <w:uiPriority w:val="99"/>
  </w:style>
  <w:style w:type="character" w:styleId="43">
    <w:name w:val="Footer Char"/>
    <w:basedOn w:val="721"/>
    <w:link w:val="726"/>
    <w:uiPriority w:val="99"/>
  </w:style>
  <w:style w:type="paragraph" w:styleId="44">
    <w:name w:val="Caption"/>
    <w:basedOn w:val="711"/>
    <w:next w:val="711"/>
    <w:uiPriority w:val="35"/>
    <w:semiHidden/>
    <w:unhideWhenUsed/>
    <w:qFormat/>
    <w:pPr>
      <w:spacing w:line="276" w:lineRule="auto"/>
    </w:pPr>
    <w:rPr>
      <w:b/>
      <w:bCs/>
      <w:color w:val="4F81BD" w:themeColor="accent1"/>
      <w:sz w:val="18"/>
      <w:szCs w:val="18"/>
    </w:rPr>
  </w:style>
  <w:style w:type="character" w:styleId="45">
    <w:name w:val="Caption Char"/>
    <w:basedOn w:val="44"/>
    <w:link w:val="726"/>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character" w:styleId="174">
    <w:name w:val="Footnote Text Char"/>
    <w:link w:val="732"/>
    <w:uiPriority w:val="99"/>
    <w:rPr>
      <w:sz w:val="18"/>
    </w:rPr>
  </w:style>
  <w:style w:type="paragraph" w:styleId="176">
    <w:name w:val="endnote text"/>
    <w:basedOn w:val="711"/>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721"/>
    <w:uiPriority w:val="99"/>
    <w:semiHidden/>
    <w:unhideWhenUsed/>
    <w:rPr>
      <w:vertAlign w:val="superscript"/>
    </w:rPr>
  </w:style>
  <w:style w:type="paragraph" w:styleId="188">
    <w:name w:val="TOC Heading"/>
    <w:uiPriority w:val="39"/>
    <w:unhideWhenUsed/>
  </w:style>
  <w:style w:type="paragraph" w:styleId="189">
    <w:name w:val="table of figures"/>
    <w:basedOn w:val="711"/>
    <w:next w:val="711"/>
    <w:uiPriority w:val="99"/>
    <w:unhideWhenUsed/>
    <w:pPr>
      <w:spacing w:after="0" w:afterAutospacing="0"/>
    </w:pPr>
  </w:style>
  <w:style w:type="paragraph" w:styleId="711" w:default="1">
    <w:name w:val="Normal"/>
    <w:next w:val="711"/>
    <w:link w:val="711"/>
    <w:pPr>
      <w:jc w:val="both"/>
    </w:pPr>
    <w:rPr>
      <w:sz w:val="24"/>
      <w:lang w:val="en-US" w:bidi="ar-SA" w:eastAsia="it-IT"/>
    </w:rPr>
  </w:style>
  <w:style w:type="paragraph" w:styleId="712">
    <w:name w:val="Heading 1"/>
    <w:basedOn w:val="711"/>
    <w:next w:val="713"/>
    <w:link w:val="711"/>
    <w:pPr>
      <w:numPr>
        <w:ilvl w:val="0"/>
        <w:numId w:val="6"/>
      </w:numPr>
      <w:jc w:val="left"/>
      <w:spacing w:before="240"/>
      <w:widowControl w:val="off"/>
      <w:outlineLvl w:val="0"/>
    </w:pPr>
    <w:rPr>
      <w:b/>
    </w:rPr>
  </w:style>
  <w:style w:type="paragraph" w:styleId="713">
    <w:name w:val="Heading 2"/>
    <w:basedOn w:val="711"/>
    <w:next w:val="713"/>
    <w:link w:val="711"/>
    <w:pPr>
      <w:numPr>
        <w:ilvl w:val="1"/>
        <w:numId w:val="6"/>
      </w:numPr>
      <w:spacing w:before="120"/>
      <w:widowControl w:val="off"/>
      <w:outlineLvl w:val="1"/>
    </w:pPr>
  </w:style>
  <w:style w:type="paragraph" w:styleId="714">
    <w:name w:val="Heading 3"/>
    <w:basedOn w:val="711"/>
    <w:next w:val="714"/>
    <w:link w:val="711"/>
    <w:pPr>
      <w:numPr>
        <w:ilvl w:val="2"/>
        <w:numId w:val="6"/>
      </w:numPr>
      <w:spacing w:before="120" w:after="120"/>
      <w:widowControl w:val="off"/>
      <w:outlineLvl w:val="2"/>
    </w:pPr>
  </w:style>
  <w:style w:type="paragraph" w:styleId="715">
    <w:name w:val="Heading 4"/>
    <w:basedOn w:val="711"/>
    <w:next w:val="711"/>
    <w:link w:val="711"/>
    <w:pPr>
      <w:numPr>
        <w:ilvl w:val="3"/>
        <w:numId w:val="6"/>
      </w:numPr>
      <w:keepLines/>
      <w:keepNext/>
      <w:spacing w:before="120" w:after="80"/>
      <w:outlineLvl w:val="3"/>
    </w:pPr>
    <w:rPr>
      <w:sz w:val="25"/>
    </w:rPr>
  </w:style>
  <w:style w:type="paragraph" w:styleId="716">
    <w:name w:val="Heading 5"/>
    <w:basedOn w:val="711"/>
    <w:next w:val="711"/>
    <w:link w:val="711"/>
    <w:pPr>
      <w:numPr>
        <w:ilvl w:val="4"/>
        <w:numId w:val="6"/>
      </w:numPr>
      <w:keepLines/>
      <w:keepNext/>
      <w:spacing w:before="120" w:after="80"/>
      <w:outlineLvl w:val="4"/>
    </w:pPr>
    <w:rPr>
      <w:rFonts w:ascii="Arial" w:hAnsi="Arial"/>
      <w:b/>
      <w:sz w:val="25"/>
    </w:rPr>
  </w:style>
  <w:style w:type="paragraph" w:styleId="717">
    <w:name w:val="Heading 6"/>
    <w:basedOn w:val="711"/>
    <w:next w:val="711"/>
    <w:link w:val="711"/>
    <w:pPr>
      <w:numPr>
        <w:ilvl w:val="5"/>
        <w:numId w:val="6"/>
      </w:numPr>
      <w:keepLines/>
      <w:keepNext/>
      <w:spacing w:before="120" w:after="80"/>
      <w:outlineLvl w:val="5"/>
    </w:pPr>
    <w:rPr>
      <w:rFonts w:ascii="Arial" w:hAnsi="Arial"/>
      <w:b/>
      <w:i/>
      <w:sz w:val="20"/>
    </w:rPr>
  </w:style>
  <w:style w:type="paragraph" w:styleId="718">
    <w:name w:val="Heading 7"/>
    <w:basedOn w:val="711"/>
    <w:next w:val="711"/>
    <w:link w:val="711"/>
    <w:pPr>
      <w:numPr>
        <w:ilvl w:val="6"/>
        <w:numId w:val="6"/>
      </w:numPr>
      <w:keepLines/>
      <w:keepNext/>
      <w:spacing w:before="80" w:after="60"/>
      <w:outlineLvl w:val="6"/>
    </w:pPr>
    <w:rPr>
      <w:b/>
      <w:sz w:val="20"/>
    </w:rPr>
  </w:style>
  <w:style w:type="paragraph" w:styleId="719">
    <w:name w:val="Heading 8"/>
    <w:basedOn w:val="711"/>
    <w:next w:val="711"/>
    <w:link w:val="711"/>
    <w:pPr>
      <w:numPr>
        <w:ilvl w:val="7"/>
        <w:numId w:val="6"/>
      </w:numPr>
      <w:keepLines/>
      <w:keepNext/>
      <w:spacing w:before="80" w:after="60"/>
      <w:outlineLvl w:val="7"/>
    </w:pPr>
    <w:rPr>
      <w:b/>
      <w:i/>
      <w:sz w:val="20"/>
    </w:rPr>
  </w:style>
  <w:style w:type="paragraph" w:styleId="720">
    <w:name w:val="Heading 9"/>
    <w:basedOn w:val="711"/>
    <w:next w:val="711"/>
    <w:link w:val="711"/>
    <w:pPr>
      <w:numPr>
        <w:ilvl w:val="8"/>
        <w:numId w:val="6"/>
      </w:numPr>
      <w:keepLines/>
      <w:keepNext/>
      <w:spacing w:before="80" w:after="60"/>
      <w:outlineLvl w:val="8"/>
    </w:pPr>
    <w:rPr>
      <w:b/>
      <w:i/>
      <w:sz w:val="20"/>
    </w:rPr>
  </w:style>
  <w:style w:type="character" w:styleId="721" w:default="1">
    <w:name w:val="Default Paragraph Font"/>
    <w:next w:val="721"/>
    <w:link w:val="711"/>
    <w:semiHidden/>
  </w:style>
  <w:style w:type="table" w:styleId="722">
    <w:name w:val="Table Normal"/>
    <w:next w:val="722"/>
    <w:link w:val="711"/>
    <w:semiHidden/>
    <w:tblPr/>
  </w:style>
  <w:style w:type="numbering" w:styleId="723" w:default="1">
    <w:name w:val="No List"/>
    <w:next w:val="723"/>
    <w:link w:val="711"/>
    <w:semiHidden/>
  </w:style>
  <w:style w:type="paragraph" w:styleId="724">
    <w:name w:val="toc 1"/>
    <w:basedOn w:val="711"/>
    <w:next w:val="711"/>
    <w:link w:val="711"/>
    <w:semiHidden/>
    <w:pPr>
      <w:jc w:val="left"/>
      <w:spacing w:before="120" w:after="120"/>
    </w:pPr>
    <w:rPr>
      <w:b/>
      <w:caps/>
    </w:rPr>
  </w:style>
  <w:style w:type="paragraph" w:styleId="725">
    <w:name w:val="List"/>
    <w:basedOn w:val="711"/>
    <w:next w:val="725"/>
    <w:link w:val="711"/>
    <w:pPr>
      <w:ind w:left="680" w:hanging="680"/>
      <w:keepNext/>
      <w:spacing w:before="120" w:after="120"/>
      <w:widowControl w:val="off"/>
    </w:pPr>
  </w:style>
  <w:style w:type="paragraph" w:styleId="726">
    <w:name w:val="Footer"/>
    <w:basedOn w:val="711"/>
    <w:next w:val="726"/>
    <w:link w:val="711"/>
    <w:pPr>
      <w:tabs>
        <w:tab w:val="center" w:pos="4819" w:leader="none"/>
        <w:tab w:val="right" w:pos="9638" w:leader="none"/>
      </w:tabs>
    </w:pPr>
    <w:rPr>
      <w:sz w:val="20"/>
    </w:rPr>
  </w:style>
  <w:style w:type="paragraph" w:styleId="727">
    <w:name w:val="Ultimo punto elenco"/>
    <w:basedOn w:val="711"/>
    <w:next w:val="711"/>
    <w:link w:val="711"/>
    <w:pPr>
      <w:numPr>
        <w:ilvl w:val="10"/>
        <w:numId w:val="0"/>
      </w:numPr>
      <w:ind w:left="851" w:hanging="851"/>
      <w:keepNext/>
      <w:spacing w:before="120" w:after="240"/>
      <w:widowControl w:val="off"/>
    </w:pPr>
  </w:style>
  <w:style w:type="paragraph" w:styleId="728">
    <w:name w:val="List Number"/>
    <w:basedOn w:val="711"/>
    <w:next w:val="728"/>
    <w:link w:val="711"/>
    <w:pPr>
      <w:numPr>
        <w:ilvl w:val="11"/>
        <w:numId w:val="0"/>
      </w:numPr>
      <w:ind w:left="1020" w:hanging="340"/>
      <w:spacing w:before="120" w:after="120"/>
      <w:tabs>
        <w:tab w:val="center" w:pos="567" w:leader="none"/>
      </w:tabs>
    </w:pPr>
  </w:style>
  <w:style w:type="paragraph" w:styleId="729">
    <w:name w:val="Comment Text"/>
    <w:basedOn w:val="711"/>
    <w:next w:val="729"/>
    <w:link w:val="758"/>
    <w:semiHidden/>
    <w:pPr>
      <w:ind w:left="187" w:hanging="187"/>
      <w:spacing w:after="120" w:line="220" w:lineRule="exact"/>
      <w:tabs>
        <w:tab w:val="left" w:pos="187" w:leader="none"/>
      </w:tabs>
    </w:pPr>
    <w:rPr>
      <w:sz w:val="20"/>
    </w:rPr>
  </w:style>
  <w:style w:type="character" w:styleId="730">
    <w:name w:val="Page Number"/>
    <w:next w:val="730"/>
    <w:link w:val="711"/>
    <w:rPr>
      <w:rFonts w:ascii="Times New Roman" w:hAnsi="Times New Roman"/>
      <w:sz w:val="20"/>
    </w:rPr>
  </w:style>
  <w:style w:type="character" w:styleId="731">
    <w:name w:val="footnote reference"/>
    <w:next w:val="711"/>
    <w:link w:val="711"/>
    <w:semiHidden/>
    <w:rPr>
      <w:vertAlign w:val="superscript"/>
    </w:rPr>
  </w:style>
  <w:style w:type="paragraph" w:styleId="732">
    <w:name w:val="footnote text"/>
    <w:basedOn w:val="711"/>
    <w:next w:val="732"/>
    <w:link w:val="711"/>
    <w:semiHidden/>
    <w:pPr>
      <w:ind w:left="187" w:hanging="187"/>
      <w:spacing w:after="120" w:line="220" w:lineRule="exact"/>
      <w:tabs>
        <w:tab w:val="left" w:pos="187" w:leader="none"/>
      </w:tabs>
    </w:pPr>
    <w:rPr>
      <w:sz w:val="20"/>
    </w:rPr>
  </w:style>
  <w:style w:type="paragraph" w:styleId="733">
    <w:name w:val="Normal Indent"/>
    <w:basedOn w:val="711"/>
    <w:next w:val="733"/>
    <w:link w:val="711"/>
    <w:pPr>
      <w:ind w:left="1360" w:hanging="680"/>
      <w:spacing w:before="120" w:after="120"/>
    </w:pPr>
  </w:style>
  <w:style w:type="paragraph" w:styleId="734">
    <w:name w:val="Header"/>
    <w:basedOn w:val="711"/>
    <w:next w:val="734"/>
    <w:link w:val="711"/>
    <w:pPr>
      <w:tabs>
        <w:tab w:val="clear" w:pos="567" w:leader="none"/>
        <w:tab w:val="clear" w:pos="1134" w:leader="none"/>
        <w:tab w:val="clear" w:pos="1701" w:leader="none"/>
        <w:tab w:val="clear" w:pos="2268" w:leader="none"/>
        <w:tab w:val="clear" w:pos="2835" w:leader="none"/>
        <w:tab w:val="center" w:pos="4819" w:leader="none"/>
        <w:tab w:val="right" w:pos="9638" w:leader="none"/>
      </w:tabs>
    </w:pPr>
  </w:style>
  <w:style w:type="paragraph" w:styleId="735">
    <w:name w:val="Sezione"/>
    <w:basedOn w:val="711"/>
    <w:next w:val="712"/>
    <w:link w:val="711"/>
    <w:pPr>
      <w:numPr>
        <w:ilvl w:val="0"/>
        <w:numId w:val="1"/>
      </w:numPr>
      <w:jc w:val="center"/>
      <w:spacing w:before="480" w:after="120"/>
      <w:widowControl w:val="off"/>
    </w:pPr>
    <w:rPr>
      <w:b/>
      <w:caps/>
    </w:rPr>
  </w:style>
  <w:style w:type="paragraph" w:styleId="736">
    <w:name w:val="ArtElenco"/>
    <w:basedOn w:val="711"/>
    <w:next w:val="736"/>
    <w:link w:val="711"/>
    <w:pPr>
      <w:numPr>
        <w:ilvl w:val="11"/>
        <w:numId w:val="0"/>
      </w:numPr>
      <w:ind w:left="1020" w:hanging="340"/>
      <w:spacing w:before="120"/>
      <w:widowControl w:val="off"/>
    </w:pPr>
  </w:style>
  <w:style w:type="paragraph" w:styleId="737">
    <w:name w:val="Numeri Romani"/>
    <w:basedOn w:val="728"/>
    <w:next w:val="737"/>
    <w:link w:val="711"/>
    <w:pPr>
      <w:ind w:left="283" w:hanging="283"/>
    </w:pPr>
  </w:style>
  <w:style w:type="paragraph" w:styleId="738">
    <w:name w:val="Rentro Doppio"/>
    <w:basedOn w:val="713"/>
    <w:next w:val="738"/>
    <w:link w:val="711"/>
    <w:pPr>
      <w:numPr>
        <w:ilvl w:val="0"/>
        <w:numId w:val="0"/>
      </w:numPr>
      <w:ind w:left="964"/>
      <w:outlineLvl w:val="9"/>
    </w:pPr>
  </w:style>
  <w:style w:type="paragraph" w:styleId="739">
    <w:name w:val="bordo"/>
    <w:basedOn w:val="711"/>
    <w:next w:val="739"/>
    <w:link w:val="711"/>
    <w:pPr>
      <w:shd w:val="pct10" w:color="auto" w:fill="auto"/>
      <w:pBdr>
        <w:top w:val="single" w:color="000000" w:sz="12" w:space="30"/>
        <w:left w:val="single" w:color="000000" w:sz="12" w:space="30"/>
        <w:bottom w:val="single" w:color="000000" w:sz="12" w:space="30"/>
        <w:right w:val="single" w:color="000000" w:sz="12" w:space="30"/>
      </w:pBdr>
    </w:pPr>
  </w:style>
  <w:style w:type="paragraph" w:styleId="740">
    <w:name w:val="Bordo"/>
    <w:basedOn w:val="711"/>
    <w:next w:val="740"/>
    <w:link w:val="711"/>
    <w:pPr>
      <w:shd w:val="pct10" w:color="auto" w:fill="auto"/>
      <w:pBdr>
        <w:top w:val="single" w:color="000000" w:sz="12" w:space="30"/>
        <w:left w:val="single" w:color="000000" w:sz="12" w:space="30"/>
        <w:bottom w:val="single" w:color="000000" w:sz="12" w:space="30"/>
        <w:right w:val="single" w:color="000000" w:sz="12" w:space="30"/>
      </w:pBdr>
    </w:pPr>
  </w:style>
  <w:style w:type="paragraph" w:styleId="741">
    <w:name w:val="toc 2"/>
    <w:basedOn w:val="711"/>
    <w:next w:val="711"/>
    <w:link w:val="711"/>
    <w:pPr>
      <w:ind w:left="240"/>
      <w:jc w:val="left"/>
    </w:pPr>
    <w:rPr>
      <w:smallCaps/>
    </w:rPr>
  </w:style>
  <w:style w:type="paragraph" w:styleId="742">
    <w:name w:val="Body Text"/>
    <w:basedOn w:val="711"/>
    <w:next w:val="742"/>
    <w:link w:val="711"/>
    <w:pPr>
      <w:spacing w:after="120"/>
    </w:pPr>
    <w:rPr>
      <w:sz w:val="21"/>
    </w:rPr>
  </w:style>
  <w:style w:type="paragraph" w:styleId="743">
    <w:name w:val="Body Text Indent"/>
    <w:basedOn w:val="711"/>
    <w:next w:val="743"/>
    <w:link w:val="711"/>
    <w:pPr>
      <w:ind w:left="283"/>
      <w:spacing w:after="120"/>
    </w:pPr>
    <w:rPr>
      <w:sz w:val="21"/>
    </w:rPr>
  </w:style>
  <w:style w:type="paragraph" w:styleId="744">
    <w:name w:val="toc 3"/>
    <w:basedOn w:val="711"/>
    <w:next w:val="711"/>
    <w:link w:val="711"/>
    <w:semiHidden/>
    <w:pPr>
      <w:ind w:left="480"/>
      <w:jc w:val="left"/>
    </w:pPr>
    <w:rPr>
      <w:i/>
      <w:sz w:val="20"/>
    </w:rPr>
  </w:style>
  <w:style w:type="paragraph" w:styleId="745">
    <w:name w:val="toc 4"/>
    <w:basedOn w:val="711"/>
    <w:next w:val="711"/>
    <w:link w:val="711"/>
    <w:semiHidden/>
    <w:pPr>
      <w:ind w:left="720"/>
      <w:jc w:val="left"/>
    </w:pPr>
    <w:rPr>
      <w:sz w:val="18"/>
    </w:rPr>
  </w:style>
  <w:style w:type="paragraph" w:styleId="746">
    <w:name w:val="toc 5"/>
    <w:basedOn w:val="711"/>
    <w:next w:val="711"/>
    <w:link w:val="711"/>
    <w:semiHidden/>
    <w:pPr>
      <w:ind w:left="960"/>
      <w:jc w:val="left"/>
    </w:pPr>
    <w:rPr>
      <w:sz w:val="18"/>
    </w:rPr>
  </w:style>
  <w:style w:type="paragraph" w:styleId="747">
    <w:name w:val="toc 6"/>
    <w:basedOn w:val="711"/>
    <w:next w:val="711"/>
    <w:link w:val="711"/>
    <w:semiHidden/>
    <w:pPr>
      <w:ind w:left="1200"/>
      <w:jc w:val="left"/>
    </w:pPr>
    <w:rPr>
      <w:sz w:val="18"/>
    </w:rPr>
  </w:style>
  <w:style w:type="paragraph" w:styleId="748">
    <w:name w:val="toc 7"/>
    <w:basedOn w:val="711"/>
    <w:next w:val="711"/>
    <w:link w:val="711"/>
    <w:semiHidden/>
    <w:pPr>
      <w:ind w:left="1440"/>
      <w:jc w:val="left"/>
    </w:pPr>
    <w:rPr>
      <w:sz w:val="18"/>
    </w:rPr>
  </w:style>
  <w:style w:type="paragraph" w:styleId="749">
    <w:name w:val="toc 8"/>
    <w:basedOn w:val="711"/>
    <w:next w:val="711"/>
    <w:link w:val="711"/>
    <w:semiHidden/>
    <w:pPr>
      <w:ind w:left="1680"/>
      <w:jc w:val="left"/>
    </w:pPr>
    <w:rPr>
      <w:sz w:val="18"/>
    </w:rPr>
  </w:style>
  <w:style w:type="paragraph" w:styleId="750">
    <w:name w:val="toc 9"/>
    <w:basedOn w:val="711"/>
    <w:next w:val="711"/>
    <w:link w:val="711"/>
    <w:semiHidden/>
    <w:pPr>
      <w:ind w:left="1920"/>
      <w:jc w:val="left"/>
    </w:pPr>
    <w:rPr>
      <w:sz w:val="18"/>
    </w:rPr>
  </w:style>
  <w:style w:type="paragraph" w:styleId="751">
    <w:name w:val="Whereas"/>
    <w:basedOn w:val="711"/>
    <w:next w:val="751"/>
    <w:link w:val="711"/>
    <w:pPr>
      <w:ind w:firstLine="1440"/>
      <w:spacing w:before="240" w:after="120"/>
      <w:widowControl w:val="off"/>
      <w:tabs>
        <w:tab w:val="left" w:pos="-1440" w:leader="none"/>
        <w:tab w:val="left" w:pos="-720" w:leader="none"/>
        <w:tab w:val="left" w:pos="0" w:leader="none"/>
        <w:tab w:val="left" w:pos="720" w:leader="none"/>
        <w:tab w:val="left" w:pos="1440" w:leader="none"/>
        <w:tab w:val="left" w:pos="2160" w:leader="none"/>
        <w:tab w:val="left" w:pos="2722" w:leader="none"/>
        <w:tab w:val="left" w:pos="3060" w:leader="none"/>
      </w:tabs>
    </w:pPr>
    <w:rPr>
      <w:sz w:val="24"/>
      <w:lang w:val="en-US"/>
    </w:rPr>
  </w:style>
  <w:style w:type="paragraph" w:styleId="752">
    <w:name w:val="Articolo"/>
    <w:basedOn w:val="712"/>
    <w:next w:val="752"/>
    <w:link w:val="711"/>
    <w:pPr>
      <w:ind w:firstLine="288"/>
      <w:jc w:val="center"/>
      <w:keepNext/>
      <w:spacing w:before="360" w:after="120"/>
      <w:tabs>
        <w:tab w:val="left" w:pos="1440" w:leader="none"/>
        <w:tab w:val="left" w:pos="2160" w:leader="none"/>
        <w:tab w:val="left" w:pos="2722" w:leader="none"/>
      </w:tabs>
    </w:pPr>
    <w:rPr>
      <w:sz w:val="24"/>
      <w:lang w:val="en-US"/>
    </w:rPr>
  </w:style>
  <w:style w:type="paragraph" w:styleId="753">
    <w:name w:val="Body Text Indent 2"/>
    <w:basedOn w:val="711"/>
    <w:next w:val="753"/>
    <w:link w:val="711"/>
    <w:pPr>
      <w:ind w:left="709"/>
    </w:pPr>
  </w:style>
  <w:style w:type="paragraph" w:styleId="754">
    <w:name w:val="Body Text Indent 3"/>
    <w:basedOn w:val="711"/>
    <w:next w:val="754"/>
    <w:link w:val="711"/>
    <w:pPr>
      <w:ind w:left="1418"/>
    </w:pPr>
  </w:style>
  <w:style w:type="paragraph" w:styleId="755">
    <w:name w:val="Block Text"/>
    <w:basedOn w:val="711"/>
    <w:next w:val="755"/>
    <w:link w:val="711"/>
    <w:pPr>
      <w:ind w:left="709" w:right="-57" w:hanging="572"/>
    </w:pPr>
  </w:style>
  <w:style w:type="character" w:styleId="756">
    <w:name w:val="Comment Reference"/>
    <w:next w:val="756"/>
    <w:link w:val="711"/>
    <w:rPr>
      <w:sz w:val="16"/>
      <w:szCs w:val="16"/>
    </w:rPr>
  </w:style>
  <w:style w:type="paragraph" w:styleId="757">
    <w:name w:val="Comment Subject"/>
    <w:basedOn w:val="729"/>
    <w:next w:val="729"/>
    <w:link w:val="759"/>
    <w:pPr>
      <w:ind w:left="0" w:firstLine="0"/>
      <w:spacing w:after="0" w:line="240" w:lineRule="auto"/>
      <w:tabs>
        <w:tab w:val="clear" w:pos="187" w:leader="none"/>
      </w:tabs>
    </w:pPr>
    <w:rPr>
      <w:b/>
      <w:bCs/>
    </w:rPr>
  </w:style>
  <w:style w:type="character" w:styleId="758">
    <w:name w:val="Comment Text Char"/>
    <w:next w:val="758"/>
    <w:link w:val="729"/>
    <w:semiHidden/>
    <w:rPr>
      <w:lang w:eastAsia="it-IT"/>
    </w:rPr>
  </w:style>
  <w:style w:type="character" w:styleId="759">
    <w:name w:val="Comment Subject Char"/>
    <w:next w:val="759"/>
    <w:link w:val="757"/>
    <w:rPr>
      <w:b/>
      <w:bCs/>
      <w:lang w:eastAsia="it-IT"/>
    </w:rPr>
  </w:style>
  <w:style w:type="paragraph" w:styleId="760">
    <w:name w:val="Balloon Text"/>
    <w:basedOn w:val="711"/>
    <w:next w:val="760"/>
    <w:link w:val="761"/>
    <w:rPr>
      <w:rFonts w:ascii="Tahoma" w:hAnsi="Tahoma"/>
      <w:sz w:val="16"/>
      <w:szCs w:val="16"/>
    </w:rPr>
  </w:style>
  <w:style w:type="character" w:styleId="761">
    <w:name w:val="Balloon Text Char"/>
    <w:next w:val="761"/>
    <w:link w:val="760"/>
    <w:rPr>
      <w:rFonts w:ascii="Tahoma" w:hAnsi="Tahoma"/>
      <w:sz w:val="16"/>
      <w:szCs w:val="16"/>
      <w:lang w:eastAsia="it-IT"/>
    </w:rPr>
  </w:style>
  <w:style w:type="character" w:styleId="762">
    <w:name w:val="Strong"/>
    <w:next w:val="762"/>
    <w:link w:val="711"/>
    <w:rPr>
      <w:b/>
      <w:bCs/>
    </w:rPr>
  </w:style>
  <w:style w:type="character" w:styleId="763">
    <w:name w:val="x_apple-converted-space"/>
    <w:next w:val="763"/>
    <w:link w:val="711"/>
  </w:style>
  <w:style w:type="table" w:styleId="210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ONLYOFFICE/7.0.0.127</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2022-02-12T17:17:02Z</dcterms:modified>
</cp:coreProperties>
</file>